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D118E" w14:textId="6351B415" w:rsidR="00764030" w:rsidRDefault="00764030">
      <w:pPr>
        <w:rPr>
          <w:lang w:val="en-GB"/>
        </w:rPr>
      </w:pPr>
      <w:r>
        <w:rPr>
          <w:lang w:val="en-GB"/>
        </w:rPr>
        <w:t>Business One Pager</w:t>
      </w:r>
    </w:p>
    <w:tbl>
      <w:tblPr>
        <w:tblStyle w:val="TableGrid"/>
        <w:tblW w:w="0" w:type="auto"/>
        <w:tblLayout w:type="fixed"/>
        <w:tblLook w:val="04A0" w:firstRow="1" w:lastRow="0" w:firstColumn="1" w:lastColumn="0" w:noHBand="0" w:noVBand="1"/>
      </w:tblPr>
      <w:tblGrid>
        <w:gridCol w:w="2802"/>
        <w:gridCol w:w="4394"/>
        <w:gridCol w:w="5528"/>
      </w:tblGrid>
      <w:tr w:rsidR="00764030" w14:paraId="625F141B" w14:textId="77777777" w:rsidTr="006C6A01">
        <w:tc>
          <w:tcPr>
            <w:tcW w:w="2802" w:type="dxa"/>
            <w:shd w:val="clear" w:color="auto" w:fill="ED7D31"/>
          </w:tcPr>
          <w:p w14:paraId="5076803D" w14:textId="77777777" w:rsidR="00764030" w:rsidRDefault="00764030" w:rsidP="006C6A01">
            <w:pPr>
              <w:jc w:val="center"/>
            </w:pPr>
            <w:r>
              <w:rPr>
                <w:b/>
                <w:color w:val="FFFFFF"/>
              </w:rPr>
              <w:t>Company Name</w:t>
            </w:r>
          </w:p>
        </w:tc>
        <w:tc>
          <w:tcPr>
            <w:tcW w:w="9922" w:type="dxa"/>
            <w:gridSpan w:val="2"/>
            <w:shd w:val="clear" w:color="auto" w:fill="ED7D31"/>
          </w:tcPr>
          <w:p w14:paraId="6D22929A" w14:textId="77777777" w:rsidR="00764030" w:rsidRDefault="00764030" w:rsidP="006C6A01">
            <w:pPr>
              <w:jc w:val="center"/>
            </w:pPr>
            <w:r>
              <w:rPr>
                <w:b/>
                <w:color w:val="FFFFFF"/>
              </w:rPr>
              <w:t>Business Overview</w:t>
            </w:r>
          </w:p>
        </w:tc>
      </w:tr>
      <w:tr w:rsidR="00764030" w14:paraId="673CF10F" w14:textId="77777777" w:rsidTr="006C6A01">
        <w:trPr>
          <w:trHeight w:val="974"/>
        </w:trPr>
        <w:tc>
          <w:tcPr>
            <w:tcW w:w="2802" w:type="dxa"/>
          </w:tcPr>
          <w:p w14:paraId="6F1369B2" w14:textId="77777777" w:rsidR="00764030" w:rsidRDefault="00764030" w:rsidP="006C6A01"/>
          <w:p w14:paraId="74933AE1" w14:textId="21ABEC33" w:rsidR="008527AC" w:rsidRDefault="005462AB" w:rsidP="006C6A01">
            <w:r w:rsidRPr="008527AC">
              <w:t>Consenso</w:t>
            </w:r>
          </w:p>
        </w:tc>
        <w:tc>
          <w:tcPr>
            <w:tcW w:w="9922" w:type="dxa"/>
            <w:gridSpan w:val="2"/>
          </w:tcPr>
          <w:p w14:paraId="1F5DC94D" w14:textId="1A903E7B" w:rsidR="008527AC" w:rsidRPr="008527AC" w:rsidRDefault="008527AC" w:rsidP="008527AC">
            <w:r w:rsidRPr="008527AC">
              <w:t xml:space="preserve">Consenso is an </w:t>
            </w:r>
            <w:r w:rsidRPr="008527AC">
              <w:rPr>
                <w:b/>
                <w:bCs/>
              </w:rPr>
              <w:t>AI-powered legal intelligence and contract automation platform</w:t>
            </w:r>
            <w:r w:rsidRPr="008527AC">
              <w:t xml:space="preserve"> designed specifically for </w:t>
            </w:r>
            <w:r w:rsidRPr="008527AC">
              <w:rPr>
                <w:b/>
                <w:bCs/>
              </w:rPr>
              <w:t>African markets</w:t>
            </w:r>
            <w:r w:rsidRPr="008527AC">
              <w:t xml:space="preserve">. It enables businesses, SMEs, creatives, and legal teams to </w:t>
            </w:r>
            <w:r w:rsidRPr="008527AC">
              <w:rPr>
                <w:b/>
                <w:bCs/>
              </w:rPr>
              <w:t xml:space="preserve">review, draft, </w:t>
            </w:r>
            <w:proofErr w:type="spellStart"/>
            <w:r w:rsidRPr="008527AC">
              <w:rPr>
                <w:b/>
                <w:bCs/>
              </w:rPr>
              <w:t>analyse</w:t>
            </w:r>
            <w:proofErr w:type="spellEnd"/>
            <w:r w:rsidRPr="008527AC">
              <w:rPr>
                <w:b/>
                <w:bCs/>
              </w:rPr>
              <w:t>, and manage contracts</w:t>
            </w:r>
            <w:r w:rsidRPr="008527AC">
              <w:t xml:space="preserve"> quickly and affordably.</w:t>
            </w:r>
          </w:p>
          <w:p w14:paraId="6C00484A" w14:textId="77777777" w:rsidR="008527AC" w:rsidRPr="008527AC" w:rsidRDefault="008527AC" w:rsidP="008527AC">
            <w:r w:rsidRPr="008527AC">
              <w:t xml:space="preserve">The platform automates contract review, drafting, compliance checks, negotiation insights, and legal research using </w:t>
            </w:r>
            <w:r w:rsidRPr="008527AC">
              <w:rPr>
                <w:b/>
                <w:bCs/>
              </w:rPr>
              <w:t>AI models trained on African regulatory frameworks</w:t>
            </w:r>
            <w:r w:rsidRPr="008527AC">
              <w:t>. Consenso reduces the time and cost of legal work from hours or days to minutes, while improving compliance, risk visibility, and accessibility to legal intelligence</w:t>
            </w:r>
          </w:p>
          <w:p w14:paraId="4F46B93B" w14:textId="77777777" w:rsidR="00764030" w:rsidRDefault="00764030" w:rsidP="006C6A01"/>
        </w:tc>
      </w:tr>
      <w:tr w:rsidR="00764030" w14:paraId="5CE3882A" w14:textId="77777777" w:rsidTr="006C6A01">
        <w:tc>
          <w:tcPr>
            <w:tcW w:w="2802" w:type="dxa"/>
            <w:shd w:val="clear" w:color="auto" w:fill="ED7D31"/>
          </w:tcPr>
          <w:p w14:paraId="27F8CA7B" w14:textId="77777777" w:rsidR="00764030" w:rsidRDefault="00764030" w:rsidP="006C6A01">
            <w:pPr>
              <w:jc w:val="center"/>
            </w:pPr>
            <w:r>
              <w:rPr>
                <w:b/>
                <w:color w:val="FFFFFF"/>
              </w:rPr>
              <w:t>State of Technical Development</w:t>
            </w:r>
          </w:p>
        </w:tc>
        <w:tc>
          <w:tcPr>
            <w:tcW w:w="9922" w:type="dxa"/>
            <w:gridSpan w:val="2"/>
            <w:shd w:val="clear" w:color="auto" w:fill="ED7D31"/>
          </w:tcPr>
          <w:p w14:paraId="0E7C9818" w14:textId="77777777" w:rsidR="00764030" w:rsidRDefault="00764030" w:rsidP="006C6A01">
            <w:pPr>
              <w:jc w:val="center"/>
            </w:pPr>
            <w:r>
              <w:rPr>
                <w:b/>
                <w:color w:val="FFFFFF"/>
              </w:rPr>
              <w:t>Summary of the Challenges</w:t>
            </w:r>
          </w:p>
        </w:tc>
      </w:tr>
      <w:tr w:rsidR="00764030" w14:paraId="61E87B52" w14:textId="77777777" w:rsidTr="006C6A01">
        <w:trPr>
          <w:trHeight w:val="2131"/>
        </w:trPr>
        <w:tc>
          <w:tcPr>
            <w:tcW w:w="2802" w:type="dxa"/>
          </w:tcPr>
          <w:p w14:paraId="721FFFCE" w14:textId="77777777" w:rsidR="008527AC" w:rsidRPr="008527AC" w:rsidRDefault="008527AC" w:rsidP="008527AC">
            <w:r w:rsidRPr="008527AC">
              <w:t xml:space="preserve">Consenso is currently at </w:t>
            </w:r>
            <w:r w:rsidRPr="008527AC">
              <w:rPr>
                <w:b/>
                <w:bCs/>
              </w:rPr>
              <w:t>Technology Readiness Level (TRL) 4–5</w:t>
            </w:r>
            <w:r w:rsidRPr="008527AC">
              <w:t>, with a working prototype capable of:</w:t>
            </w:r>
          </w:p>
          <w:p w14:paraId="50A56FC1" w14:textId="77777777" w:rsidR="008527AC" w:rsidRPr="008527AC" w:rsidRDefault="008527AC" w:rsidP="008527AC">
            <w:pPr>
              <w:numPr>
                <w:ilvl w:val="0"/>
                <w:numId w:val="1"/>
              </w:numPr>
            </w:pPr>
            <w:r w:rsidRPr="008527AC">
              <w:t>AI-driven contract review and risk identification</w:t>
            </w:r>
          </w:p>
          <w:p w14:paraId="75BD2AEF" w14:textId="77777777" w:rsidR="008527AC" w:rsidRPr="008527AC" w:rsidRDefault="008527AC" w:rsidP="008527AC">
            <w:pPr>
              <w:numPr>
                <w:ilvl w:val="0"/>
                <w:numId w:val="1"/>
              </w:numPr>
            </w:pPr>
            <w:r w:rsidRPr="008527AC">
              <w:t>Clause analysis and compliance checks</w:t>
            </w:r>
          </w:p>
          <w:p w14:paraId="7524FB45" w14:textId="77777777" w:rsidR="008527AC" w:rsidRPr="008527AC" w:rsidRDefault="008527AC" w:rsidP="008527AC">
            <w:pPr>
              <w:numPr>
                <w:ilvl w:val="0"/>
                <w:numId w:val="1"/>
              </w:numPr>
            </w:pPr>
            <w:r w:rsidRPr="008527AC">
              <w:t>Support for multiple contract types (NDAs, employment, service, licensing, partnership, lease, vendor, and custom contracts)</w:t>
            </w:r>
          </w:p>
          <w:p w14:paraId="26C88E5D" w14:textId="77777777" w:rsidR="008527AC" w:rsidRPr="008527AC" w:rsidRDefault="008527AC" w:rsidP="008527AC">
            <w:r w:rsidRPr="008527AC">
              <w:lastRenderedPageBreak/>
              <w:t>Planned development includes:</w:t>
            </w:r>
          </w:p>
          <w:p w14:paraId="770A48D8" w14:textId="77777777" w:rsidR="008527AC" w:rsidRPr="008527AC" w:rsidRDefault="008527AC" w:rsidP="008527AC">
            <w:pPr>
              <w:numPr>
                <w:ilvl w:val="0"/>
                <w:numId w:val="2"/>
              </w:numPr>
            </w:pPr>
            <w:r w:rsidRPr="008527AC">
              <w:t>AI-assisted contract drafting</w:t>
            </w:r>
          </w:p>
          <w:p w14:paraId="6099761C" w14:textId="77777777" w:rsidR="008527AC" w:rsidRPr="008527AC" w:rsidRDefault="008527AC" w:rsidP="008527AC">
            <w:pPr>
              <w:numPr>
                <w:ilvl w:val="0"/>
                <w:numId w:val="2"/>
              </w:numPr>
            </w:pPr>
            <w:proofErr w:type="gramStart"/>
            <w:r w:rsidRPr="008527AC">
              <w:t>Natural-language</w:t>
            </w:r>
            <w:proofErr w:type="gramEnd"/>
            <w:r w:rsidRPr="008527AC">
              <w:t xml:space="preserve"> “Chat with your Contract / the Law”</w:t>
            </w:r>
          </w:p>
          <w:p w14:paraId="7A5502E2" w14:textId="77777777" w:rsidR="008527AC" w:rsidRPr="008527AC" w:rsidRDefault="008527AC" w:rsidP="008527AC">
            <w:pPr>
              <w:numPr>
                <w:ilvl w:val="0"/>
                <w:numId w:val="2"/>
              </w:numPr>
            </w:pPr>
            <w:r w:rsidRPr="008527AC">
              <w:t>Scalable cloud infrastructure and enterprise-grade security</w:t>
            </w:r>
          </w:p>
          <w:p w14:paraId="1FEB9CFC" w14:textId="77777777" w:rsidR="00764030" w:rsidRDefault="00764030" w:rsidP="006C6A01"/>
        </w:tc>
        <w:tc>
          <w:tcPr>
            <w:tcW w:w="9922" w:type="dxa"/>
            <w:gridSpan w:val="2"/>
          </w:tcPr>
          <w:p w14:paraId="783D4D9E" w14:textId="77777777" w:rsidR="008527AC" w:rsidRDefault="008527AC" w:rsidP="008527AC">
            <w:pPr>
              <w:pStyle w:val="ListParagraph"/>
              <w:numPr>
                <w:ilvl w:val="0"/>
                <w:numId w:val="3"/>
              </w:numPr>
            </w:pPr>
            <w:r w:rsidRPr="008527AC">
              <w:lastRenderedPageBreak/>
              <w:t xml:space="preserve">Contract review is </w:t>
            </w:r>
            <w:r w:rsidRPr="008527AC">
              <w:rPr>
                <w:b/>
                <w:bCs/>
              </w:rPr>
              <w:t>slow, manual, and expensive</w:t>
            </w:r>
            <w:r w:rsidRPr="008527AC">
              <w:t>, especially for SMEs and creatives</w:t>
            </w:r>
          </w:p>
          <w:p w14:paraId="054B928B" w14:textId="77777777" w:rsidR="008527AC" w:rsidRDefault="008527AC" w:rsidP="008527AC">
            <w:pPr>
              <w:pStyle w:val="ListParagraph"/>
              <w:numPr>
                <w:ilvl w:val="0"/>
                <w:numId w:val="3"/>
              </w:numPr>
            </w:pPr>
            <w:r w:rsidRPr="008527AC">
              <w:t xml:space="preserve"> Existing legal-tech tools are </w:t>
            </w:r>
            <w:r w:rsidRPr="008527AC">
              <w:rPr>
                <w:b/>
                <w:bCs/>
              </w:rPr>
              <w:t>US/EU-centric</w:t>
            </w:r>
            <w:r w:rsidRPr="008527AC">
              <w:t xml:space="preserve"> and poorly aligned with African regulations</w:t>
            </w:r>
          </w:p>
          <w:p w14:paraId="3B8EB925" w14:textId="77777777" w:rsidR="008527AC" w:rsidRPr="008527AC" w:rsidRDefault="008527AC" w:rsidP="008527AC">
            <w:pPr>
              <w:pStyle w:val="ListParagraph"/>
              <w:numPr>
                <w:ilvl w:val="0"/>
                <w:numId w:val="3"/>
              </w:numPr>
            </w:pPr>
            <w:r w:rsidRPr="008527AC">
              <w:t xml:space="preserve">Limited access to affordable legal services increases </w:t>
            </w:r>
            <w:r w:rsidRPr="008527AC">
              <w:rPr>
                <w:b/>
                <w:bCs/>
              </w:rPr>
              <w:t>legal risk, disputes, and non-compliance</w:t>
            </w:r>
          </w:p>
          <w:p w14:paraId="4961D0C9" w14:textId="13A4FD1B" w:rsidR="008527AC" w:rsidRPr="008527AC" w:rsidRDefault="008527AC" w:rsidP="008527AC">
            <w:pPr>
              <w:pStyle w:val="ListParagraph"/>
              <w:numPr>
                <w:ilvl w:val="0"/>
                <w:numId w:val="3"/>
              </w:numPr>
            </w:pPr>
            <w:r w:rsidRPr="008527AC">
              <w:t xml:space="preserve">Creatives and small firms often rely on </w:t>
            </w:r>
            <w:r w:rsidRPr="008527AC">
              <w:rPr>
                <w:b/>
                <w:bCs/>
              </w:rPr>
              <w:t>unsafe templates or informal agreements</w:t>
            </w:r>
            <w:r w:rsidRPr="008527AC">
              <w:t>, exposing them to IP and revenue loss</w:t>
            </w:r>
          </w:p>
          <w:p w14:paraId="2CF22E57" w14:textId="77777777" w:rsidR="00764030" w:rsidRDefault="00764030" w:rsidP="006C6A01"/>
        </w:tc>
      </w:tr>
      <w:tr w:rsidR="00764030" w14:paraId="7A39E955" w14:textId="77777777" w:rsidTr="006C6A01">
        <w:tc>
          <w:tcPr>
            <w:tcW w:w="12724" w:type="dxa"/>
            <w:gridSpan w:val="3"/>
            <w:shd w:val="clear" w:color="auto" w:fill="ED7D31"/>
          </w:tcPr>
          <w:p w14:paraId="2ECFF014" w14:textId="77777777" w:rsidR="00764030" w:rsidRDefault="00764030" w:rsidP="006C6A01">
            <w:pPr>
              <w:jc w:val="center"/>
            </w:pPr>
            <w:r>
              <w:rPr>
                <w:b/>
                <w:color w:val="FFFFFF"/>
              </w:rPr>
              <w:t>What other help do you need from Innovation Hub?</w:t>
            </w:r>
          </w:p>
        </w:tc>
      </w:tr>
      <w:tr w:rsidR="00764030" w14:paraId="53A44095" w14:textId="77777777" w:rsidTr="006C6A01">
        <w:trPr>
          <w:trHeight w:val="1703"/>
        </w:trPr>
        <w:tc>
          <w:tcPr>
            <w:tcW w:w="12724" w:type="dxa"/>
            <w:gridSpan w:val="3"/>
          </w:tcPr>
          <w:p w14:paraId="78833835" w14:textId="77777777" w:rsidR="008527AC" w:rsidRPr="008527AC" w:rsidRDefault="008527AC" w:rsidP="008527AC">
            <w:pPr>
              <w:pStyle w:val="ListParagraph"/>
              <w:numPr>
                <w:ilvl w:val="0"/>
                <w:numId w:val="4"/>
              </w:numPr>
            </w:pPr>
            <w:r w:rsidRPr="008527AC">
              <w:t xml:space="preserve">Support with </w:t>
            </w:r>
            <w:r w:rsidRPr="008527AC">
              <w:rPr>
                <w:b/>
                <w:bCs/>
              </w:rPr>
              <w:t xml:space="preserve">AI model </w:t>
            </w:r>
            <w:proofErr w:type="spellStart"/>
            <w:r w:rsidRPr="008527AC">
              <w:rPr>
                <w:b/>
                <w:bCs/>
              </w:rPr>
              <w:t>optimisation</w:t>
            </w:r>
            <w:proofErr w:type="spellEnd"/>
            <w:r w:rsidRPr="008527AC">
              <w:rPr>
                <w:b/>
                <w:bCs/>
              </w:rPr>
              <w:t xml:space="preserve"> and scaling</w:t>
            </w:r>
          </w:p>
          <w:p w14:paraId="543EC13B" w14:textId="77777777" w:rsidR="008527AC" w:rsidRPr="008527AC" w:rsidRDefault="008527AC" w:rsidP="008527AC">
            <w:pPr>
              <w:pStyle w:val="ListParagraph"/>
              <w:numPr>
                <w:ilvl w:val="0"/>
                <w:numId w:val="4"/>
              </w:numPr>
            </w:pPr>
            <w:r w:rsidRPr="008527AC">
              <w:t xml:space="preserve">Access to </w:t>
            </w:r>
            <w:r w:rsidRPr="008527AC">
              <w:rPr>
                <w:b/>
                <w:bCs/>
              </w:rPr>
              <w:t>cloud infrastructure and cybersecurity resources</w:t>
            </w:r>
          </w:p>
          <w:p w14:paraId="579C4A9C" w14:textId="77777777" w:rsidR="008527AC" w:rsidRPr="008527AC" w:rsidRDefault="008527AC" w:rsidP="008527AC">
            <w:pPr>
              <w:pStyle w:val="ListParagraph"/>
              <w:numPr>
                <w:ilvl w:val="0"/>
                <w:numId w:val="4"/>
              </w:numPr>
            </w:pPr>
            <w:r w:rsidRPr="008527AC">
              <w:t xml:space="preserve">Assistance with </w:t>
            </w:r>
            <w:r w:rsidRPr="008527AC">
              <w:rPr>
                <w:b/>
                <w:bCs/>
              </w:rPr>
              <w:t>IP protection, regulatory compliance, and certification readiness</w:t>
            </w:r>
          </w:p>
          <w:p w14:paraId="132F96B6" w14:textId="77777777" w:rsidR="008527AC" w:rsidRPr="008527AC" w:rsidRDefault="008527AC" w:rsidP="008527AC">
            <w:pPr>
              <w:pStyle w:val="ListParagraph"/>
              <w:numPr>
                <w:ilvl w:val="0"/>
                <w:numId w:val="4"/>
              </w:numPr>
            </w:pPr>
            <w:r w:rsidRPr="008527AC">
              <w:t xml:space="preserve">Market access support through </w:t>
            </w:r>
            <w:r w:rsidRPr="008527AC">
              <w:rPr>
                <w:b/>
                <w:bCs/>
              </w:rPr>
              <w:t>SME, creative industry, and enterprise networks</w:t>
            </w:r>
          </w:p>
          <w:p w14:paraId="63D3D543" w14:textId="492B0A1B" w:rsidR="008527AC" w:rsidRPr="008527AC" w:rsidRDefault="008527AC" w:rsidP="008527AC">
            <w:pPr>
              <w:pStyle w:val="ListParagraph"/>
              <w:numPr>
                <w:ilvl w:val="0"/>
                <w:numId w:val="4"/>
              </w:numPr>
            </w:pPr>
            <w:r w:rsidRPr="008527AC">
              <w:t>Pilot and user-testing partnerships to accelerate product-market fit</w:t>
            </w:r>
          </w:p>
          <w:p w14:paraId="1AB95951" w14:textId="77777777" w:rsidR="00764030" w:rsidRDefault="00764030" w:rsidP="006C6A01"/>
        </w:tc>
      </w:tr>
      <w:tr w:rsidR="00764030" w14:paraId="34CE4922" w14:textId="77777777" w:rsidTr="006C6A01">
        <w:tc>
          <w:tcPr>
            <w:tcW w:w="2802" w:type="dxa"/>
            <w:vMerge w:val="restart"/>
            <w:shd w:val="clear" w:color="auto" w:fill="ED7D31"/>
          </w:tcPr>
          <w:p w14:paraId="056EC03D" w14:textId="77777777" w:rsidR="00764030" w:rsidRDefault="00764030" w:rsidP="006C6A01">
            <w:pPr>
              <w:jc w:val="center"/>
              <w:rPr>
                <w:b/>
                <w:color w:val="FFFFFF"/>
              </w:rPr>
            </w:pPr>
            <w:r>
              <w:rPr>
                <w:b/>
                <w:color w:val="FFFFFF"/>
              </w:rPr>
              <w:t>Potential Economic Impact</w:t>
            </w:r>
          </w:p>
          <w:p w14:paraId="75BEF063" w14:textId="77777777" w:rsidR="008527AC" w:rsidRDefault="008527AC" w:rsidP="006C6A01">
            <w:pPr>
              <w:jc w:val="center"/>
              <w:rPr>
                <w:b/>
                <w:color w:val="FFFFFF"/>
              </w:rPr>
            </w:pPr>
          </w:p>
          <w:p w14:paraId="6ACBD23F" w14:textId="079B09BE" w:rsidR="008527AC" w:rsidRPr="008527AC" w:rsidRDefault="008527AC" w:rsidP="008527AC">
            <w:r>
              <w:t>1.I</w:t>
            </w:r>
            <w:r w:rsidRPr="008527AC">
              <w:t>ncreased productivity for SMEs and professionals through faster contract workflows</w:t>
            </w:r>
          </w:p>
          <w:p w14:paraId="284DBD6A" w14:textId="38AEC7AF" w:rsidR="008527AC" w:rsidRPr="008527AC" w:rsidRDefault="008527AC" w:rsidP="008527AC">
            <w:r>
              <w:t>2.</w:t>
            </w:r>
            <w:r w:rsidRPr="008527AC">
              <w:t>Reduced legal costs and dispute risks across the economy</w:t>
            </w:r>
          </w:p>
          <w:p w14:paraId="49684F2B" w14:textId="4D613E15" w:rsidR="008527AC" w:rsidRPr="008527AC" w:rsidRDefault="008527AC" w:rsidP="008527AC">
            <w:r>
              <w:t>3.</w:t>
            </w:r>
            <w:r w:rsidRPr="008527AC">
              <w:t>Improved compliance with local and cross-border regulations</w:t>
            </w:r>
          </w:p>
          <w:p w14:paraId="41B1FF49" w14:textId="24A75CD0" w:rsidR="008527AC" w:rsidRPr="008527AC" w:rsidRDefault="008527AC" w:rsidP="008527AC">
            <w:r>
              <w:lastRenderedPageBreak/>
              <w:t>4.</w:t>
            </w:r>
            <w:r w:rsidRPr="008527AC">
              <w:t xml:space="preserve">Strengthening of Africa’s </w:t>
            </w:r>
            <w:r w:rsidRPr="008527AC">
              <w:rPr>
                <w:b/>
                <w:bCs/>
              </w:rPr>
              <w:t>digital legal infrastructure</w:t>
            </w:r>
            <w:r w:rsidRPr="008527AC">
              <w:t xml:space="preserve"> and professional services innovation</w:t>
            </w:r>
          </w:p>
          <w:p w14:paraId="649B651D" w14:textId="2EE694DC" w:rsidR="008527AC" w:rsidRPr="008527AC" w:rsidRDefault="008527AC" w:rsidP="008527AC">
            <w:r>
              <w:t>5.</w:t>
            </w:r>
            <w:r w:rsidRPr="008527AC">
              <w:t xml:space="preserve">Support for SME growth, entrepreneurship, and creative economy </w:t>
            </w:r>
            <w:proofErr w:type="spellStart"/>
            <w:r w:rsidRPr="008527AC">
              <w:t>formalisation</w:t>
            </w:r>
            <w:proofErr w:type="spellEnd"/>
          </w:p>
          <w:p w14:paraId="5F4E6AE5" w14:textId="77777777" w:rsidR="008527AC" w:rsidRDefault="008527AC" w:rsidP="006C6A01">
            <w:pPr>
              <w:jc w:val="center"/>
            </w:pPr>
          </w:p>
        </w:tc>
        <w:tc>
          <w:tcPr>
            <w:tcW w:w="4394" w:type="dxa"/>
            <w:shd w:val="clear" w:color="auto" w:fill="ED7D31"/>
          </w:tcPr>
          <w:p w14:paraId="5E67BA11" w14:textId="77777777" w:rsidR="00764030" w:rsidRDefault="00764030" w:rsidP="006C6A01">
            <w:pPr>
              <w:jc w:val="center"/>
            </w:pPr>
            <w:r>
              <w:rPr>
                <w:b/>
                <w:color w:val="FFFFFF"/>
              </w:rPr>
              <w:lastRenderedPageBreak/>
              <w:t>Job Creation</w:t>
            </w:r>
          </w:p>
        </w:tc>
        <w:tc>
          <w:tcPr>
            <w:tcW w:w="5528" w:type="dxa"/>
            <w:shd w:val="clear" w:color="auto" w:fill="ED7D31"/>
          </w:tcPr>
          <w:p w14:paraId="4C5A0713" w14:textId="77777777" w:rsidR="00764030" w:rsidRDefault="00764030" w:rsidP="006C6A01">
            <w:pPr>
              <w:jc w:val="center"/>
            </w:pPr>
            <w:r>
              <w:rPr>
                <w:b/>
                <w:color w:val="FFFFFF"/>
              </w:rPr>
              <w:t>What problem are you solving?</w:t>
            </w:r>
          </w:p>
        </w:tc>
      </w:tr>
      <w:tr w:rsidR="00764030" w14:paraId="0DCC08E8" w14:textId="77777777" w:rsidTr="006C6A01">
        <w:trPr>
          <w:trHeight w:val="1553"/>
        </w:trPr>
        <w:tc>
          <w:tcPr>
            <w:tcW w:w="2802" w:type="dxa"/>
            <w:vMerge/>
          </w:tcPr>
          <w:p w14:paraId="68D86009" w14:textId="77777777" w:rsidR="00764030" w:rsidRDefault="00764030" w:rsidP="006C6A01">
            <w:pPr>
              <w:jc w:val="center"/>
              <w:rPr>
                <w:b/>
                <w:color w:val="FFFFFF"/>
              </w:rPr>
            </w:pPr>
          </w:p>
        </w:tc>
        <w:tc>
          <w:tcPr>
            <w:tcW w:w="4394" w:type="dxa"/>
          </w:tcPr>
          <w:p w14:paraId="1E0EAA63" w14:textId="7AABDFF7" w:rsidR="008527AC" w:rsidRPr="008527AC" w:rsidRDefault="008527AC" w:rsidP="008527AC">
            <w:pPr>
              <w:pStyle w:val="ListParagraph"/>
              <w:numPr>
                <w:ilvl w:val="0"/>
                <w:numId w:val="4"/>
              </w:numPr>
            </w:pPr>
            <w:r w:rsidRPr="008527AC">
              <w:t>AI engineers and software developers</w:t>
            </w:r>
          </w:p>
          <w:p w14:paraId="33AB6A89" w14:textId="363B6EFF" w:rsidR="008527AC" w:rsidRPr="008527AC" w:rsidRDefault="008527AC" w:rsidP="008527AC">
            <w:pPr>
              <w:pStyle w:val="ListParagraph"/>
              <w:numPr>
                <w:ilvl w:val="0"/>
                <w:numId w:val="4"/>
              </w:numPr>
            </w:pPr>
            <w:r w:rsidRPr="008527AC">
              <w:t>Legal researchers and compliance specialists</w:t>
            </w:r>
          </w:p>
          <w:p w14:paraId="5222EA0D" w14:textId="2717B017" w:rsidR="008527AC" w:rsidRPr="008527AC" w:rsidRDefault="008527AC" w:rsidP="008527AC">
            <w:pPr>
              <w:pStyle w:val="ListParagraph"/>
              <w:numPr>
                <w:ilvl w:val="0"/>
                <w:numId w:val="4"/>
              </w:numPr>
            </w:pPr>
            <w:r w:rsidRPr="008527AC">
              <w:t>Product, UX, and data analysts</w:t>
            </w:r>
          </w:p>
          <w:p w14:paraId="2079DE39" w14:textId="5268DE43" w:rsidR="008527AC" w:rsidRPr="008527AC" w:rsidRDefault="008527AC" w:rsidP="008527AC">
            <w:pPr>
              <w:pStyle w:val="ListParagraph"/>
              <w:numPr>
                <w:ilvl w:val="0"/>
                <w:numId w:val="4"/>
              </w:numPr>
            </w:pPr>
            <w:r w:rsidRPr="008527AC">
              <w:t>Sales, customer success, and partnership roles</w:t>
            </w:r>
          </w:p>
          <w:p w14:paraId="7E4F00F4" w14:textId="483AF0A7" w:rsidR="008527AC" w:rsidRPr="008527AC" w:rsidRDefault="008527AC" w:rsidP="008527AC">
            <w:pPr>
              <w:pStyle w:val="ListParagraph"/>
              <w:numPr>
                <w:ilvl w:val="0"/>
                <w:numId w:val="4"/>
              </w:numPr>
            </w:pPr>
            <w:r w:rsidRPr="008527AC">
              <w:t>Long-term potential for legal-tech ecosystem employment and specialist contractors</w:t>
            </w:r>
          </w:p>
          <w:p w14:paraId="4FE92C6F" w14:textId="77777777" w:rsidR="00764030" w:rsidRDefault="00764030" w:rsidP="006C6A01">
            <w:pPr>
              <w:jc w:val="center"/>
              <w:rPr>
                <w:b/>
                <w:color w:val="FFFFFF"/>
              </w:rPr>
            </w:pPr>
          </w:p>
        </w:tc>
        <w:tc>
          <w:tcPr>
            <w:tcW w:w="5528" w:type="dxa"/>
          </w:tcPr>
          <w:p w14:paraId="02DBF4F4" w14:textId="6BDDFA81" w:rsidR="008527AC" w:rsidRPr="008527AC" w:rsidRDefault="008527AC" w:rsidP="008527AC">
            <w:r w:rsidRPr="008527AC">
              <w:t xml:space="preserve">Consenso solves the accessibility, affordability, and localization gap in legal services by enabling non-lawyers to confidently create, understand, and manage legally sound contracts—without requiring expensive legal counsel. It addresses missed clauses, compliance gaps, slow turnaround times, and legal uncertainty that disproportionately affect African SMEs and creatives </w:t>
            </w:r>
          </w:p>
          <w:p w14:paraId="3F5A7F22" w14:textId="77777777" w:rsidR="00764030" w:rsidRPr="008527AC" w:rsidRDefault="00764030" w:rsidP="008527AC">
            <w:pPr>
              <w:pStyle w:val="ListParagraph"/>
              <w:rPr>
                <w:b/>
                <w:bCs/>
              </w:rPr>
            </w:pPr>
          </w:p>
        </w:tc>
      </w:tr>
    </w:tbl>
    <w:p w14:paraId="255D590F" w14:textId="77777777" w:rsidR="00764030" w:rsidRDefault="00764030">
      <w:pPr>
        <w:rPr>
          <w:lang w:val="en-GB"/>
        </w:rPr>
      </w:pPr>
    </w:p>
    <w:p w14:paraId="6FBA80CE" w14:textId="77777777" w:rsidR="0008318F" w:rsidRDefault="0008318F">
      <w:pPr>
        <w:rPr>
          <w:lang w:val="en-GB"/>
        </w:rPr>
      </w:pPr>
      <w:r>
        <w:rPr>
          <w:lang w:val="en-GB"/>
        </w:rPr>
        <w:br w:type="page"/>
      </w:r>
    </w:p>
    <w:p w14:paraId="7E3206CD" w14:textId="55105C87" w:rsidR="0053410C" w:rsidRDefault="0073691B">
      <w:pPr>
        <w:rPr>
          <w:lang w:val="en-GB"/>
        </w:rPr>
      </w:pPr>
      <w:r>
        <w:rPr>
          <w:lang w:val="en-GB"/>
        </w:rPr>
        <w:lastRenderedPageBreak/>
        <w:t xml:space="preserve">Template BMC </w:t>
      </w:r>
    </w:p>
    <w:tbl>
      <w:tblPr>
        <w:tblW w:w="13728" w:type="dxa"/>
        <w:tblInd w:w="154" w:type="dxa"/>
        <w:tblCellMar>
          <w:left w:w="0" w:type="dxa"/>
          <w:right w:w="0" w:type="dxa"/>
        </w:tblCellMar>
        <w:tblLook w:val="0420" w:firstRow="1" w:lastRow="0" w:firstColumn="0" w:lastColumn="0" w:noHBand="0" w:noVBand="1"/>
      </w:tblPr>
      <w:tblGrid>
        <w:gridCol w:w="2525"/>
        <w:gridCol w:w="2525"/>
        <w:gridCol w:w="1272"/>
        <w:gridCol w:w="1253"/>
        <w:gridCol w:w="2525"/>
        <w:gridCol w:w="3628"/>
      </w:tblGrid>
      <w:tr w:rsidR="0008318F" w:rsidRPr="00E834B4" w14:paraId="007A9FA0" w14:textId="77777777" w:rsidTr="006D4E63">
        <w:trPr>
          <w:trHeight w:val="2474"/>
        </w:trPr>
        <w:tc>
          <w:tcPr>
            <w:tcW w:w="2525"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A72D27E" w14:textId="77777777" w:rsidR="0008318F" w:rsidRDefault="0008318F" w:rsidP="006C6A01">
            <w:pPr>
              <w:spacing w:after="200" w:line="276" w:lineRule="auto"/>
              <w:rPr>
                <w:b/>
                <w:bCs/>
              </w:rPr>
            </w:pPr>
            <w:r w:rsidRPr="00E834B4">
              <w:rPr>
                <w:b/>
                <w:bCs/>
              </w:rPr>
              <w:t>Key Partners</w:t>
            </w:r>
          </w:p>
          <w:p w14:paraId="37E7C4FF" w14:textId="77777777" w:rsidR="008527AC" w:rsidRPr="008527AC" w:rsidRDefault="008527AC" w:rsidP="008527AC">
            <w:pPr>
              <w:pStyle w:val="ListParagraph"/>
              <w:numPr>
                <w:ilvl w:val="0"/>
                <w:numId w:val="5"/>
              </w:numPr>
              <w:spacing w:after="200" w:line="276" w:lineRule="auto"/>
              <w:rPr>
                <w:sz w:val="20"/>
                <w:szCs w:val="20"/>
                <w:lang w:val="en-US"/>
              </w:rPr>
            </w:pPr>
            <w:r w:rsidRPr="008527AC">
              <w:rPr>
                <w:sz w:val="20"/>
                <w:szCs w:val="20"/>
                <w:lang w:val="en-US"/>
              </w:rPr>
              <w:t>Cloud infrastructure providers</w:t>
            </w:r>
          </w:p>
          <w:p w14:paraId="5D28E026" w14:textId="77777777" w:rsidR="008527AC" w:rsidRPr="008527AC" w:rsidRDefault="008527AC" w:rsidP="008527AC">
            <w:pPr>
              <w:pStyle w:val="ListParagraph"/>
              <w:numPr>
                <w:ilvl w:val="0"/>
                <w:numId w:val="5"/>
              </w:numPr>
              <w:spacing w:after="200" w:line="276" w:lineRule="auto"/>
              <w:rPr>
                <w:sz w:val="20"/>
                <w:szCs w:val="20"/>
                <w:lang w:val="en-US"/>
              </w:rPr>
            </w:pPr>
            <w:r w:rsidRPr="008527AC">
              <w:rPr>
                <w:sz w:val="20"/>
                <w:szCs w:val="20"/>
                <w:lang w:val="en-US"/>
              </w:rPr>
              <w:t>Legal and regulatory experts</w:t>
            </w:r>
          </w:p>
          <w:p w14:paraId="17536E53" w14:textId="77777777" w:rsidR="008527AC" w:rsidRPr="008527AC" w:rsidRDefault="008527AC" w:rsidP="008527AC">
            <w:pPr>
              <w:pStyle w:val="ListParagraph"/>
              <w:numPr>
                <w:ilvl w:val="0"/>
                <w:numId w:val="5"/>
              </w:numPr>
              <w:spacing w:after="200" w:line="276" w:lineRule="auto"/>
              <w:rPr>
                <w:sz w:val="20"/>
                <w:szCs w:val="20"/>
                <w:lang w:val="en-US"/>
              </w:rPr>
            </w:pPr>
            <w:r w:rsidRPr="008527AC">
              <w:rPr>
                <w:sz w:val="20"/>
                <w:szCs w:val="20"/>
                <w:lang w:val="en-US"/>
              </w:rPr>
              <w:t>SME hubs, incubators, and accelerators</w:t>
            </w:r>
          </w:p>
          <w:p w14:paraId="49BF0A5D" w14:textId="6A627BB5" w:rsidR="008527AC" w:rsidRPr="008527AC" w:rsidRDefault="008527AC" w:rsidP="008527AC">
            <w:pPr>
              <w:pStyle w:val="ListParagraph"/>
              <w:numPr>
                <w:ilvl w:val="0"/>
                <w:numId w:val="5"/>
              </w:numPr>
              <w:spacing w:after="200" w:line="276" w:lineRule="auto"/>
              <w:rPr>
                <w:sz w:val="20"/>
                <w:szCs w:val="20"/>
                <w:lang w:val="en-US"/>
              </w:rPr>
            </w:pPr>
            <w:r w:rsidRPr="008527AC">
              <w:rPr>
                <w:sz w:val="20"/>
                <w:szCs w:val="20"/>
                <w:lang w:val="en-US"/>
              </w:rPr>
              <w:t xml:space="preserve"> Creative industry organizations and platforms</w:t>
            </w:r>
          </w:p>
          <w:p w14:paraId="3942C8B6" w14:textId="38665B08" w:rsidR="008527AC" w:rsidRPr="008527AC" w:rsidRDefault="008527AC" w:rsidP="008527AC">
            <w:pPr>
              <w:pStyle w:val="ListParagraph"/>
              <w:numPr>
                <w:ilvl w:val="0"/>
                <w:numId w:val="5"/>
              </w:numPr>
              <w:spacing w:after="200" w:line="276" w:lineRule="auto"/>
              <w:rPr>
                <w:sz w:val="20"/>
                <w:szCs w:val="20"/>
                <w:lang w:val="en-US"/>
              </w:rPr>
            </w:pPr>
            <w:r w:rsidRPr="008527AC">
              <w:rPr>
                <w:sz w:val="20"/>
                <w:szCs w:val="20"/>
                <w:lang w:val="en-US"/>
              </w:rPr>
              <w:t>Payment and SaaS integration partners</w:t>
            </w:r>
          </w:p>
          <w:p w14:paraId="32591401" w14:textId="77777777" w:rsidR="008527AC" w:rsidRPr="00E834B4" w:rsidRDefault="008527AC" w:rsidP="006C6A01">
            <w:pPr>
              <w:spacing w:after="200" w:line="276" w:lineRule="auto"/>
            </w:pPr>
          </w:p>
        </w:tc>
        <w:tc>
          <w:tcPr>
            <w:tcW w:w="252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30E6234" w14:textId="77777777" w:rsidR="0008318F" w:rsidRDefault="0008318F" w:rsidP="006C6A01">
            <w:pPr>
              <w:spacing w:after="200" w:line="276" w:lineRule="auto"/>
              <w:rPr>
                <w:b/>
                <w:bCs/>
              </w:rPr>
            </w:pPr>
            <w:r w:rsidRPr="00E834B4">
              <w:rPr>
                <w:b/>
                <w:bCs/>
              </w:rPr>
              <w:t>Key Activities</w:t>
            </w:r>
          </w:p>
          <w:p w14:paraId="4CD850A6" w14:textId="77777777" w:rsidR="008527AC" w:rsidRPr="008527AC" w:rsidRDefault="008527AC" w:rsidP="008527AC">
            <w:pPr>
              <w:pStyle w:val="ListParagraph"/>
              <w:numPr>
                <w:ilvl w:val="0"/>
                <w:numId w:val="6"/>
              </w:numPr>
              <w:spacing w:after="200" w:line="276" w:lineRule="auto"/>
              <w:rPr>
                <w:sz w:val="20"/>
                <w:szCs w:val="20"/>
                <w:lang w:val="en-US"/>
              </w:rPr>
            </w:pPr>
            <w:r w:rsidRPr="008527AC">
              <w:rPr>
                <w:sz w:val="20"/>
                <w:szCs w:val="20"/>
                <w:lang w:val="en-US"/>
              </w:rPr>
              <w:t>AI model development and training</w:t>
            </w:r>
          </w:p>
          <w:p w14:paraId="07C8EBA2" w14:textId="77777777" w:rsidR="008527AC" w:rsidRPr="008527AC" w:rsidRDefault="008527AC" w:rsidP="008527AC">
            <w:pPr>
              <w:pStyle w:val="ListParagraph"/>
              <w:numPr>
                <w:ilvl w:val="0"/>
                <w:numId w:val="6"/>
              </w:numPr>
              <w:spacing w:after="200" w:line="276" w:lineRule="auto"/>
              <w:rPr>
                <w:sz w:val="20"/>
                <w:szCs w:val="20"/>
                <w:lang w:val="en-US"/>
              </w:rPr>
            </w:pPr>
            <w:r w:rsidRPr="008527AC">
              <w:rPr>
                <w:sz w:val="20"/>
                <w:szCs w:val="20"/>
                <w:lang w:val="en-US"/>
              </w:rPr>
              <w:t xml:space="preserve">Legal dataset curation and </w:t>
            </w:r>
            <w:proofErr w:type="spellStart"/>
            <w:r w:rsidRPr="008527AC">
              <w:rPr>
                <w:sz w:val="20"/>
                <w:szCs w:val="20"/>
                <w:lang w:val="en-US"/>
              </w:rPr>
              <w:t>localisation</w:t>
            </w:r>
            <w:proofErr w:type="spellEnd"/>
          </w:p>
          <w:p w14:paraId="64A04FF1" w14:textId="77777777" w:rsidR="008527AC" w:rsidRPr="008527AC" w:rsidRDefault="008527AC" w:rsidP="008527AC">
            <w:pPr>
              <w:pStyle w:val="ListParagraph"/>
              <w:numPr>
                <w:ilvl w:val="0"/>
                <w:numId w:val="6"/>
              </w:numPr>
              <w:spacing w:after="200" w:line="276" w:lineRule="auto"/>
              <w:rPr>
                <w:sz w:val="20"/>
                <w:szCs w:val="20"/>
                <w:lang w:val="en-US"/>
              </w:rPr>
            </w:pPr>
            <w:r w:rsidRPr="008527AC">
              <w:rPr>
                <w:sz w:val="20"/>
                <w:szCs w:val="20"/>
                <w:lang w:val="en-US"/>
              </w:rPr>
              <w:t>Platform development and maintenance</w:t>
            </w:r>
          </w:p>
          <w:p w14:paraId="0C62C64D" w14:textId="77777777" w:rsidR="008527AC" w:rsidRPr="008527AC" w:rsidRDefault="008527AC" w:rsidP="008527AC">
            <w:pPr>
              <w:pStyle w:val="ListParagraph"/>
              <w:numPr>
                <w:ilvl w:val="0"/>
                <w:numId w:val="6"/>
              </w:numPr>
              <w:spacing w:after="200" w:line="276" w:lineRule="auto"/>
              <w:rPr>
                <w:sz w:val="20"/>
                <w:szCs w:val="20"/>
                <w:lang w:val="en-US"/>
              </w:rPr>
            </w:pPr>
            <w:r w:rsidRPr="008527AC">
              <w:rPr>
                <w:sz w:val="20"/>
                <w:szCs w:val="20"/>
                <w:lang w:val="en-US"/>
              </w:rPr>
              <w:t>Contract template creation and updates</w:t>
            </w:r>
          </w:p>
          <w:p w14:paraId="659E77F6" w14:textId="29B7D493" w:rsidR="008527AC" w:rsidRPr="008527AC" w:rsidRDefault="008527AC" w:rsidP="008527AC">
            <w:pPr>
              <w:pStyle w:val="ListParagraph"/>
              <w:numPr>
                <w:ilvl w:val="0"/>
                <w:numId w:val="6"/>
              </w:numPr>
              <w:spacing w:after="200" w:line="276" w:lineRule="auto"/>
              <w:rPr>
                <w:sz w:val="20"/>
                <w:szCs w:val="20"/>
                <w:lang w:val="en-US"/>
              </w:rPr>
            </w:pPr>
            <w:r w:rsidRPr="008527AC">
              <w:rPr>
                <w:sz w:val="20"/>
                <w:szCs w:val="20"/>
                <w:lang w:val="en-US"/>
              </w:rPr>
              <w:t xml:space="preserve"> User onboarding, support, and compliance monitoring</w:t>
            </w:r>
          </w:p>
          <w:p w14:paraId="1E613CC9" w14:textId="77777777" w:rsidR="008527AC" w:rsidRPr="00E834B4" w:rsidRDefault="008527AC" w:rsidP="006C6A01">
            <w:pPr>
              <w:spacing w:after="200" w:line="276" w:lineRule="auto"/>
            </w:pPr>
          </w:p>
        </w:tc>
        <w:tc>
          <w:tcPr>
            <w:tcW w:w="2525" w:type="dxa"/>
            <w:gridSpan w:val="2"/>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C91F4EB" w14:textId="77777777" w:rsidR="0008318F" w:rsidRDefault="0008318F" w:rsidP="006C6A01">
            <w:pPr>
              <w:spacing w:after="200" w:line="276" w:lineRule="auto"/>
              <w:rPr>
                <w:b/>
                <w:bCs/>
              </w:rPr>
            </w:pPr>
            <w:r w:rsidRPr="00E834B4">
              <w:rPr>
                <w:b/>
                <w:bCs/>
              </w:rPr>
              <w:t>Value Proposition</w:t>
            </w:r>
          </w:p>
          <w:p w14:paraId="647DEC81" w14:textId="77777777" w:rsidR="008527AC" w:rsidRPr="008527AC" w:rsidRDefault="008527AC" w:rsidP="008527AC">
            <w:pPr>
              <w:pStyle w:val="ListParagraph"/>
              <w:numPr>
                <w:ilvl w:val="0"/>
                <w:numId w:val="7"/>
              </w:numPr>
              <w:spacing w:after="200" w:line="276" w:lineRule="auto"/>
              <w:rPr>
                <w:sz w:val="20"/>
                <w:szCs w:val="20"/>
                <w:lang w:val="en-US"/>
              </w:rPr>
            </w:pPr>
            <w:r w:rsidRPr="008527AC">
              <w:rPr>
                <w:sz w:val="20"/>
                <w:szCs w:val="20"/>
                <w:lang w:val="en-US"/>
              </w:rPr>
              <w:t>Fast, affordable, AI-powered contract drafting and review</w:t>
            </w:r>
          </w:p>
          <w:p w14:paraId="495F110D" w14:textId="77777777" w:rsidR="008527AC" w:rsidRPr="008527AC" w:rsidRDefault="008527AC" w:rsidP="008527AC">
            <w:pPr>
              <w:pStyle w:val="ListParagraph"/>
              <w:numPr>
                <w:ilvl w:val="0"/>
                <w:numId w:val="7"/>
              </w:numPr>
              <w:spacing w:after="200" w:line="276" w:lineRule="auto"/>
              <w:rPr>
                <w:sz w:val="20"/>
                <w:szCs w:val="20"/>
                <w:lang w:val="en-US"/>
              </w:rPr>
            </w:pPr>
            <w:r w:rsidRPr="008527AC">
              <w:rPr>
                <w:sz w:val="20"/>
                <w:szCs w:val="20"/>
                <w:lang w:val="en-US"/>
              </w:rPr>
              <w:t>African jurisdiction–specific compliance and legal intelligence</w:t>
            </w:r>
          </w:p>
          <w:p w14:paraId="05D2A815" w14:textId="77777777" w:rsidR="008527AC" w:rsidRPr="008527AC" w:rsidRDefault="008527AC" w:rsidP="008527AC">
            <w:pPr>
              <w:pStyle w:val="ListParagraph"/>
              <w:numPr>
                <w:ilvl w:val="0"/>
                <w:numId w:val="7"/>
              </w:numPr>
              <w:spacing w:after="200" w:line="276" w:lineRule="auto"/>
              <w:rPr>
                <w:sz w:val="20"/>
                <w:szCs w:val="20"/>
                <w:lang w:val="en-US"/>
              </w:rPr>
            </w:pPr>
            <w:r w:rsidRPr="008527AC">
              <w:rPr>
                <w:sz w:val="20"/>
                <w:szCs w:val="20"/>
                <w:lang w:val="en-US"/>
              </w:rPr>
              <w:t>Plain-language explanations for non-lawyers</w:t>
            </w:r>
          </w:p>
          <w:p w14:paraId="058D8B62" w14:textId="77777777" w:rsidR="008527AC" w:rsidRPr="008527AC" w:rsidRDefault="008527AC" w:rsidP="008527AC">
            <w:pPr>
              <w:pStyle w:val="ListParagraph"/>
              <w:numPr>
                <w:ilvl w:val="0"/>
                <w:numId w:val="7"/>
              </w:numPr>
              <w:spacing w:after="200" w:line="276" w:lineRule="auto"/>
              <w:rPr>
                <w:sz w:val="20"/>
                <w:szCs w:val="20"/>
                <w:lang w:val="en-US"/>
              </w:rPr>
            </w:pPr>
            <w:r w:rsidRPr="008527AC">
              <w:rPr>
                <w:sz w:val="20"/>
                <w:szCs w:val="20"/>
                <w:lang w:val="en-US"/>
              </w:rPr>
              <w:t>Reduced legal risk, time, and cost</w:t>
            </w:r>
          </w:p>
          <w:p w14:paraId="2F1A3776" w14:textId="22DFFA2E" w:rsidR="008527AC" w:rsidRPr="008527AC" w:rsidRDefault="008527AC" w:rsidP="008527AC">
            <w:pPr>
              <w:pStyle w:val="ListParagraph"/>
              <w:numPr>
                <w:ilvl w:val="0"/>
                <w:numId w:val="7"/>
              </w:numPr>
              <w:spacing w:after="200" w:line="276" w:lineRule="auto"/>
              <w:rPr>
                <w:sz w:val="20"/>
                <w:szCs w:val="20"/>
                <w:lang w:val="en-US"/>
              </w:rPr>
            </w:pPr>
            <w:r w:rsidRPr="008527AC">
              <w:rPr>
                <w:sz w:val="20"/>
                <w:szCs w:val="20"/>
                <w:lang w:val="en-US"/>
              </w:rPr>
              <w:t xml:space="preserve"> Scalable SaaS platform for individuals to enterprises</w:t>
            </w:r>
          </w:p>
          <w:p w14:paraId="1365BD5E" w14:textId="77777777" w:rsidR="008527AC" w:rsidRPr="00E834B4" w:rsidRDefault="008527AC" w:rsidP="006C6A01">
            <w:pPr>
              <w:spacing w:after="200" w:line="276" w:lineRule="auto"/>
            </w:pPr>
          </w:p>
        </w:tc>
        <w:tc>
          <w:tcPr>
            <w:tcW w:w="252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6EB9A21" w14:textId="77777777" w:rsidR="0008318F" w:rsidRDefault="0008318F" w:rsidP="006C6A01">
            <w:pPr>
              <w:spacing w:after="200" w:line="276" w:lineRule="auto"/>
              <w:rPr>
                <w:b/>
                <w:bCs/>
              </w:rPr>
            </w:pPr>
            <w:r w:rsidRPr="00E834B4">
              <w:rPr>
                <w:b/>
                <w:bCs/>
              </w:rPr>
              <w:t>Customer Relationships</w:t>
            </w:r>
          </w:p>
          <w:p w14:paraId="2431FABC" w14:textId="77777777" w:rsidR="008527AC" w:rsidRDefault="008527AC" w:rsidP="008527AC">
            <w:pPr>
              <w:pStyle w:val="ListParagraph"/>
              <w:numPr>
                <w:ilvl w:val="0"/>
                <w:numId w:val="8"/>
              </w:numPr>
              <w:spacing w:after="200" w:line="276" w:lineRule="auto"/>
              <w:rPr>
                <w:lang w:val="en-US"/>
              </w:rPr>
            </w:pPr>
            <w:r w:rsidRPr="008527AC">
              <w:rPr>
                <w:lang w:val="en-US"/>
              </w:rPr>
              <w:t>Self-service onboarding (freemium)</w:t>
            </w:r>
          </w:p>
          <w:p w14:paraId="65D2B9E8" w14:textId="77777777" w:rsidR="008527AC" w:rsidRDefault="008527AC" w:rsidP="008527AC">
            <w:pPr>
              <w:pStyle w:val="ListParagraph"/>
              <w:numPr>
                <w:ilvl w:val="0"/>
                <w:numId w:val="8"/>
              </w:numPr>
              <w:spacing w:after="200" w:line="276" w:lineRule="auto"/>
              <w:rPr>
                <w:lang w:val="en-US"/>
              </w:rPr>
            </w:pPr>
            <w:r w:rsidRPr="008527AC">
              <w:rPr>
                <w:lang w:val="en-US"/>
              </w:rPr>
              <w:t>Subscription-based ongoing support</w:t>
            </w:r>
          </w:p>
          <w:p w14:paraId="051507A6" w14:textId="77777777" w:rsidR="008527AC" w:rsidRDefault="008527AC" w:rsidP="008527AC">
            <w:pPr>
              <w:pStyle w:val="ListParagraph"/>
              <w:numPr>
                <w:ilvl w:val="0"/>
                <w:numId w:val="8"/>
              </w:numPr>
              <w:spacing w:after="200" w:line="276" w:lineRule="auto"/>
              <w:rPr>
                <w:lang w:val="en-US"/>
              </w:rPr>
            </w:pPr>
            <w:r w:rsidRPr="008527AC">
              <w:rPr>
                <w:lang w:val="en-US"/>
              </w:rPr>
              <w:t>Enterprise onboarding and SLAs</w:t>
            </w:r>
          </w:p>
          <w:p w14:paraId="67F2F08F" w14:textId="7EEA7EF2" w:rsidR="008527AC" w:rsidRPr="008527AC" w:rsidRDefault="008527AC" w:rsidP="008527AC">
            <w:pPr>
              <w:pStyle w:val="ListParagraph"/>
              <w:numPr>
                <w:ilvl w:val="0"/>
                <w:numId w:val="8"/>
              </w:numPr>
              <w:spacing w:after="200" w:line="276" w:lineRule="auto"/>
              <w:rPr>
                <w:lang w:val="en-US"/>
              </w:rPr>
            </w:pPr>
            <w:r w:rsidRPr="008527AC">
              <w:rPr>
                <w:lang w:val="en-US"/>
              </w:rPr>
              <w:t>Educational content, webinars, and community engagement</w:t>
            </w:r>
          </w:p>
          <w:p w14:paraId="411E8A87" w14:textId="77777777" w:rsidR="008527AC" w:rsidRPr="00E834B4" w:rsidRDefault="008527AC" w:rsidP="006C6A01">
            <w:pPr>
              <w:spacing w:after="200" w:line="276" w:lineRule="auto"/>
            </w:pPr>
          </w:p>
        </w:tc>
        <w:tc>
          <w:tcPr>
            <w:tcW w:w="3628"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725BDC7" w14:textId="77777777" w:rsidR="0008318F" w:rsidRDefault="0008318F" w:rsidP="006C6A01">
            <w:pPr>
              <w:spacing w:after="200" w:line="276" w:lineRule="auto"/>
              <w:rPr>
                <w:b/>
                <w:bCs/>
              </w:rPr>
            </w:pPr>
            <w:r w:rsidRPr="00E834B4">
              <w:rPr>
                <w:b/>
                <w:bCs/>
              </w:rPr>
              <w:t>Customer Segments</w:t>
            </w:r>
          </w:p>
          <w:p w14:paraId="2C2981C1" w14:textId="77777777" w:rsidR="008527AC" w:rsidRDefault="008527AC" w:rsidP="008527AC">
            <w:pPr>
              <w:pStyle w:val="ListParagraph"/>
              <w:numPr>
                <w:ilvl w:val="0"/>
                <w:numId w:val="9"/>
              </w:numPr>
              <w:spacing w:after="200" w:line="276" w:lineRule="auto"/>
              <w:rPr>
                <w:lang w:val="en-US"/>
              </w:rPr>
            </w:pPr>
            <w:r w:rsidRPr="008527AC">
              <w:rPr>
                <w:lang w:val="en-US"/>
              </w:rPr>
              <w:t>SMEs and startups</w:t>
            </w:r>
          </w:p>
          <w:p w14:paraId="72961C60" w14:textId="77777777" w:rsidR="008527AC" w:rsidRDefault="008527AC" w:rsidP="008527AC">
            <w:pPr>
              <w:pStyle w:val="ListParagraph"/>
              <w:numPr>
                <w:ilvl w:val="0"/>
                <w:numId w:val="9"/>
              </w:numPr>
              <w:spacing w:after="200" w:line="276" w:lineRule="auto"/>
              <w:rPr>
                <w:lang w:val="en-US"/>
              </w:rPr>
            </w:pPr>
            <w:r w:rsidRPr="008527AC">
              <w:rPr>
                <w:lang w:val="en-US"/>
              </w:rPr>
              <w:t>Creatives (artists, musicians, filmmakers, designers)</w:t>
            </w:r>
          </w:p>
          <w:p w14:paraId="257B91D1" w14:textId="77777777" w:rsidR="008527AC" w:rsidRDefault="008527AC" w:rsidP="008527AC">
            <w:pPr>
              <w:pStyle w:val="ListParagraph"/>
              <w:numPr>
                <w:ilvl w:val="0"/>
                <w:numId w:val="9"/>
              </w:numPr>
              <w:spacing w:after="200" w:line="276" w:lineRule="auto"/>
              <w:rPr>
                <w:lang w:val="en-US"/>
              </w:rPr>
            </w:pPr>
            <w:r w:rsidRPr="008527AC">
              <w:rPr>
                <w:lang w:val="en-US"/>
              </w:rPr>
              <w:t>Freelancers and consultants</w:t>
            </w:r>
          </w:p>
          <w:p w14:paraId="463ABD77" w14:textId="77777777" w:rsidR="008527AC" w:rsidRDefault="008527AC" w:rsidP="008527AC">
            <w:pPr>
              <w:pStyle w:val="ListParagraph"/>
              <w:numPr>
                <w:ilvl w:val="0"/>
                <w:numId w:val="9"/>
              </w:numPr>
              <w:spacing w:after="200" w:line="276" w:lineRule="auto"/>
              <w:rPr>
                <w:lang w:val="en-US"/>
              </w:rPr>
            </w:pPr>
            <w:r w:rsidRPr="008527AC">
              <w:rPr>
                <w:lang w:val="en-US"/>
              </w:rPr>
              <w:t>In-house legal and procurement teams</w:t>
            </w:r>
          </w:p>
          <w:p w14:paraId="5571669E" w14:textId="77777777" w:rsidR="008527AC" w:rsidRDefault="008527AC" w:rsidP="008527AC">
            <w:pPr>
              <w:pStyle w:val="ListParagraph"/>
              <w:numPr>
                <w:ilvl w:val="0"/>
                <w:numId w:val="9"/>
              </w:numPr>
              <w:spacing w:after="200" w:line="276" w:lineRule="auto"/>
              <w:rPr>
                <w:lang w:val="en-US"/>
              </w:rPr>
            </w:pPr>
            <w:r w:rsidRPr="008527AC">
              <w:rPr>
                <w:lang w:val="en-US"/>
              </w:rPr>
              <w:t>Platforms and marketplaces (B2B2C)</w:t>
            </w:r>
          </w:p>
          <w:p w14:paraId="1B01A210" w14:textId="1B44AD6C" w:rsidR="008527AC" w:rsidRPr="008527AC" w:rsidRDefault="008527AC" w:rsidP="008527AC">
            <w:pPr>
              <w:pStyle w:val="ListParagraph"/>
              <w:numPr>
                <w:ilvl w:val="0"/>
                <w:numId w:val="9"/>
              </w:numPr>
              <w:spacing w:after="200" w:line="276" w:lineRule="auto"/>
              <w:rPr>
                <w:lang w:val="en-US"/>
              </w:rPr>
            </w:pPr>
            <w:r w:rsidRPr="008527AC">
              <w:rPr>
                <w:lang w:val="en-US"/>
              </w:rPr>
              <w:t>NGOs and public sector organizations</w:t>
            </w:r>
          </w:p>
          <w:p w14:paraId="4BB52C8B" w14:textId="77777777" w:rsidR="008527AC" w:rsidRPr="00E834B4" w:rsidRDefault="008527AC" w:rsidP="006C6A01">
            <w:pPr>
              <w:spacing w:after="200" w:line="276" w:lineRule="auto"/>
            </w:pPr>
          </w:p>
        </w:tc>
      </w:tr>
      <w:tr w:rsidR="0008318F" w:rsidRPr="00E834B4" w14:paraId="1278DDAD" w14:textId="77777777" w:rsidTr="006D4E63">
        <w:trPr>
          <w:trHeight w:val="133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B4A6968" w14:textId="77777777" w:rsidR="0008318F" w:rsidRPr="00E834B4" w:rsidRDefault="0008318F" w:rsidP="006C6A01">
            <w:pPr>
              <w:spacing w:after="200" w:line="276" w:lineRule="auto"/>
            </w:pPr>
          </w:p>
        </w:tc>
        <w:tc>
          <w:tcPr>
            <w:tcW w:w="252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AE48088" w14:textId="77777777" w:rsidR="0008318F" w:rsidRPr="008527AC" w:rsidRDefault="0008318F" w:rsidP="006C6A01">
            <w:pPr>
              <w:spacing w:after="200" w:line="276" w:lineRule="auto"/>
              <w:rPr>
                <w:b/>
                <w:bCs/>
                <w:sz w:val="20"/>
                <w:szCs w:val="20"/>
              </w:rPr>
            </w:pPr>
            <w:r w:rsidRPr="008527AC">
              <w:rPr>
                <w:b/>
                <w:bCs/>
                <w:sz w:val="20"/>
                <w:szCs w:val="20"/>
              </w:rPr>
              <w:t>Key Resources</w:t>
            </w:r>
          </w:p>
          <w:p w14:paraId="41E05BD5" w14:textId="77777777" w:rsidR="008527AC" w:rsidRPr="008527AC" w:rsidRDefault="008527AC" w:rsidP="008527AC">
            <w:pPr>
              <w:pStyle w:val="ListParagraph"/>
              <w:numPr>
                <w:ilvl w:val="0"/>
                <w:numId w:val="10"/>
              </w:numPr>
              <w:spacing w:after="200" w:line="276" w:lineRule="auto"/>
              <w:rPr>
                <w:sz w:val="20"/>
                <w:szCs w:val="20"/>
                <w:lang w:val="en-US"/>
              </w:rPr>
            </w:pPr>
            <w:r w:rsidRPr="008527AC">
              <w:rPr>
                <w:sz w:val="20"/>
                <w:szCs w:val="20"/>
                <w:lang w:val="en-US"/>
              </w:rPr>
              <w:t>Proprietary AI models and workflows</w:t>
            </w:r>
          </w:p>
          <w:p w14:paraId="296BBE41" w14:textId="77777777" w:rsidR="008527AC" w:rsidRPr="008527AC" w:rsidRDefault="008527AC" w:rsidP="008527AC">
            <w:pPr>
              <w:pStyle w:val="ListParagraph"/>
              <w:numPr>
                <w:ilvl w:val="0"/>
                <w:numId w:val="10"/>
              </w:numPr>
              <w:spacing w:after="200" w:line="276" w:lineRule="auto"/>
              <w:rPr>
                <w:sz w:val="20"/>
                <w:szCs w:val="20"/>
                <w:lang w:val="en-US"/>
              </w:rPr>
            </w:pPr>
            <w:r w:rsidRPr="008527AC">
              <w:rPr>
                <w:sz w:val="20"/>
                <w:szCs w:val="20"/>
                <w:lang w:val="en-US"/>
              </w:rPr>
              <w:t>Legal datasets and clause libraries</w:t>
            </w:r>
          </w:p>
          <w:p w14:paraId="23B685E4" w14:textId="75C652AD" w:rsidR="008527AC" w:rsidRPr="008527AC" w:rsidRDefault="008527AC" w:rsidP="008527AC">
            <w:pPr>
              <w:pStyle w:val="ListParagraph"/>
              <w:numPr>
                <w:ilvl w:val="0"/>
                <w:numId w:val="10"/>
              </w:numPr>
              <w:spacing w:after="200" w:line="276" w:lineRule="auto"/>
              <w:rPr>
                <w:sz w:val="20"/>
                <w:szCs w:val="20"/>
                <w:lang w:val="en-US"/>
              </w:rPr>
            </w:pPr>
            <w:r w:rsidRPr="008527AC">
              <w:rPr>
                <w:sz w:val="20"/>
                <w:szCs w:val="20"/>
                <w:lang w:val="en-US"/>
              </w:rPr>
              <w:lastRenderedPageBreak/>
              <w:t>Software platform and cloud infrastructure</w:t>
            </w:r>
          </w:p>
          <w:p w14:paraId="36F07BFB" w14:textId="77777777" w:rsidR="008527AC" w:rsidRPr="008527AC" w:rsidRDefault="008527AC" w:rsidP="008527AC">
            <w:pPr>
              <w:pStyle w:val="ListParagraph"/>
              <w:numPr>
                <w:ilvl w:val="0"/>
                <w:numId w:val="10"/>
              </w:numPr>
              <w:spacing w:after="200" w:line="276" w:lineRule="auto"/>
              <w:rPr>
                <w:sz w:val="20"/>
                <w:szCs w:val="20"/>
                <w:lang w:val="en-US"/>
              </w:rPr>
            </w:pPr>
            <w:r w:rsidRPr="008527AC">
              <w:rPr>
                <w:sz w:val="20"/>
                <w:szCs w:val="20"/>
                <w:lang w:val="en-US"/>
              </w:rPr>
              <w:t xml:space="preserve"> Skilled AI, legal-tech, and product team</w:t>
            </w:r>
          </w:p>
          <w:p w14:paraId="0C18E817" w14:textId="7F1DD7E6" w:rsidR="008527AC" w:rsidRPr="008527AC" w:rsidRDefault="008527AC" w:rsidP="008527AC">
            <w:pPr>
              <w:pStyle w:val="ListParagraph"/>
              <w:numPr>
                <w:ilvl w:val="0"/>
                <w:numId w:val="10"/>
              </w:numPr>
              <w:spacing w:after="200" w:line="276" w:lineRule="auto"/>
              <w:rPr>
                <w:sz w:val="20"/>
                <w:szCs w:val="20"/>
                <w:lang w:val="en-US"/>
              </w:rPr>
            </w:pPr>
            <w:r w:rsidRPr="008527AC">
              <w:rPr>
                <w:sz w:val="20"/>
                <w:szCs w:val="20"/>
                <w:lang w:val="en-US"/>
              </w:rPr>
              <w:t>Brand and IP assets</w:t>
            </w:r>
          </w:p>
          <w:p w14:paraId="70BAA208" w14:textId="77777777" w:rsidR="008527AC" w:rsidRPr="008527AC" w:rsidRDefault="008527AC" w:rsidP="006C6A01">
            <w:pPr>
              <w:spacing w:after="200" w:line="276" w:lineRule="auto"/>
              <w:rPr>
                <w:sz w:val="20"/>
                <w:szCs w:val="20"/>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42E6FDD3" w14:textId="77777777" w:rsidR="0008318F" w:rsidRPr="00E834B4" w:rsidRDefault="0008318F" w:rsidP="006C6A01">
            <w:pPr>
              <w:spacing w:after="200" w:line="276" w:lineRule="auto"/>
            </w:pPr>
          </w:p>
        </w:tc>
        <w:tc>
          <w:tcPr>
            <w:tcW w:w="252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A34224D" w14:textId="77777777" w:rsidR="0008318F" w:rsidRPr="008527AC" w:rsidRDefault="0008318F" w:rsidP="006C6A01">
            <w:pPr>
              <w:spacing w:after="200" w:line="276" w:lineRule="auto"/>
              <w:rPr>
                <w:b/>
                <w:bCs/>
                <w:sz w:val="20"/>
                <w:szCs w:val="20"/>
              </w:rPr>
            </w:pPr>
            <w:r w:rsidRPr="008527AC">
              <w:rPr>
                <w:b/>
                <w:bCs/>
                <w:sz w:val="20"/>
                <w:szCs w:val="20"/>
              </w:rPr>
              <w:t>Channels</w:t>
            </w:r>
          </w:p>
          <w:p w14:paraId="6E3030AA" w14:textId="77777777" w:rsidR="008527AC" w:rsidRPr="008527AC" w:rsidRDefault="008527AC" w:rsidP="008527AC">
            <w:pPr>
              <w:pStyle w:val="ListParagraph"/>
              <w:numPr>
                <w:ilvl w:val="0"/>
                <w:numId w:val="11"/>
              </w:numPr>
              <w:spacing w:after="200" w:line="276" w:lineRule="auto"/>
              <w:rPr>
                <w:sz w:val="20"/>
                <w:szCs w:val="20"/>
                <w:lang w:val="en-US"/>
              </w:rPr>
            </w:pPr>
            <w:r w:rsidRPr="008527AC">
              <w:rPr>
                <w:sz w:val="20"/>
                <w:szCs w:val="20"/>
                <w:lang w:val="en-US"/>
              </w:rPr>
              <w:t>Web-based SaaS platform</w:t>
            </w:r>
          </w:p>
          <w:p w14:paraId="12827C71" w14:textId="77777777" w:rsidR="008527AC" w:rsidRPr="008527AC" w:rsidRDefault="008527AC" w:rsidP="008527AC">
            <w:pPr>
              <w:pStyle w:val="ListParagraph"/>
              <w:numPr>
                <w:ilvl w:val="0"/>
                <w:numId w:val="11"/>
              </w:numPr>
              <w:spacing w:after="200" w:line="276" w:lineRule="auto"/>
              <w:rPr>
                <w:sz w:val="20"/>
                <w:szCs w:val="20"/>
                <w:lang w:val="en-US"/>
              </w:rPr>
            </w:pPr>
            <w:r w:rsidRPr="008527AC">
              <w:rPr>
                <w:sz w:val="20"/>
                <w:szCs w:val="20"/>
                <w:lang w:val="en-US"/>
              </w:rPr>
              <w:t>Direct online sign-ups</w:t>
            </w:r>
          </w:p>
          <w:p w14:paraId="0BF30E92" w14:textId="77777777" w:rsidR="008527AC" w:rsidRPr="008527AC" w:rsidRDefault="008527AC" w:rsidP="008527AC">
            <w:pPr>
              <w:pStyle w:val="ListParagraph"/>
              <w:numPr>
                <w:ilvl w:val="0"/>
                <w:numId w:val="11"/>
              </w:numPr>
              <w:spacing w:after="200" w:line="276" w:lineRule="auto"/>
              <w:rPr>
                <w:sz w:val="20"/>
                <w:szCs w:val="20"/>
                <w:lang w:val="en-US"/>
              </w:rPr>
            </w:pPr>
            <w:r w:rsidRPr="008527AC">
              <w:rPr>
                <w:sz w:val="20"/>
                <w:szCs w:val="20"/>
                <w:lang w:val="en-US"/>
              </w:rPr>
              <w:t xml:space="preserve">Partnerships with incubators, </w:t>
            </w:r>
            <w:r w:rsidRPr="008527AC">
              <w:rPr>
                <w:sz w:val="20"/>
                <w:szCs w:val="20"/>
                <w:lang w:val="en-US"/>
              </w:rPr>
              <w:lastRenderedPageBreak/>
              <w:t>creative platforms, and SaaS providers</w:t>
            </w:r>
          </w:p>
          <w:p w14:paraId="1B631A8F" w14:textId="77777777" w:rsidR="008527AC" w:rsidRPr="008527AC" w:rsidRDefault="008527AC" w:rsidP="008527AC">
            <w:pPr>
              <w:pStyle w:val="ListParagraph"/>
              <w:numPr>
                <w:ilvl w:val="0"/>
                <w:numId w:val="11"/>
              </w:numPr>
              <w:spacing w:after="200" w:line="276" w:lineRule="auto"/>
              <w:rPr>
                <w:sz w:val="20"/>
                <w:szCs w:val="20"/>
                <w:lang w:val="en-US"/>
              </w:rPr>
            </w:pPr>
            <w:r w:rsidRPr="008527AC">
              <w:rPr>
                <w:sz w:val="20"/>
                <w:szCs w:val="20"/>
                <w:lang w:val="en-US"/>
              </w:rPr>
              <w:t>API integrations</w:t>
            </w:r>
          </w:p>
          <w:p w14:paraId="58BFE051" w14:textId="5AB98D00" w:rsidR="008527AC" w:rsidRPr="008527AC" w:rsidRDefault="008527AC" w:rsidP="008527AC">
            <w:pPr>
              <w:pStyle w:val="ListParagraph"/>
              <w:numPr>
                <w:ilvl w:val="0"/>
                <w:numId w:val="11"/>
              </w:numPr>
              <w:spacing w:after="200" w:line="276" w:lineRule="auto"/>
              <w:rPr>
                <w:sz w:val="20"/>
                <w:szCs w:val="20"/>
                <w:lang w:val="en-US"/>
              </w:rPr>
            </w:pPr>
            <w:r w:rsidRPr="008527AC">
              <w:rPr>
                <w:sz w:val="20"/>
                <w:szCs w:val="20"/>
                <w:lang w:val="en-US"/>
              </w:rPr>
              <w:t>Content marketing and educational resources</w:t>
            </w:r>
          </w:p>
          <w:p w14:paraId="32A4574D" w14:textId="77777777" w:rsidR="008527AC" w:rsidRPr="008527AC" w:rsidRDefault="008527AC" w:rsidP="006C6A01">
            <w:pPr>
              <w:spacing w:after="200" w:line="276" w:lineRule="auto"/>
              <w:rPr>
                <w:sz w:val="20"/>
                <w:szCs w:val="20"/>
              </w:rPr>
            </w:pPr>
          </w:p>
        </w:tc>
        <w:tc>
          <w:tcPr>
            <w:tcW w:w="3628" w:type="dxa"/>
            <w:vMerge/>
            <w:tcBorders>
              <w:top w:val="single" w:sz="8" w:space="0" w:color="000000"/>
              <w:left w:val="single" w:sz="8" w:space="0" w:color="000000"/>
              <w:bottom w:val="single" w:sz="8" w:space="0" w:color="000000"/>
              <w:right w:val="single" w:sz="8" w:space="0" w:color="000000"/>
            </w:tcBorders>
            <w:vAlign w:val="center"/>
            <w:hideMark/>
          </w:tcPr>
          <w:p w14:paraId="65B60208" w14:textId="77777777" w:rsidR="0008318F" w:rsidRPr="00E834B4" w:rsidRDefault="0008318F" w:rsidP="006C6A01">
            <w:pPr>
              <w:spacing w:after="200" w:line="276" w:lineRule="auto"/>
            </w:pPr>
          </w:p>
        </w:tc>
      </w:tr>
      <w:tr w:rsidR="0008318F" w:rsidRPr="00E834B4" w14:paraId="550F2E61" w14:textId="77777777" w:rsidTr="006D4E63">
        <w:trPr>
          <w:trHeight w:val="620"/>
        </w:trPr>
        <w:tc>
          <w:tcPr>
            <w:tcW w:w="13728"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1E1D83B" w14:textId="77777777" w:rsidR="0008318F" w:rsidRDefault="0008318F" w:rsidP="006C6A01">
            <w:pPr>
              <w:spacing w:after="200" w:line="276" w:lineRule="auto"/>
              <w:rPr>
                <w:b/>
                <w:bCs/>
              </w:rPr>
            </w:pPr>
            <w:r w:rsidRPr="00E834B4">
              <w:rPr>
                <w:b/>
                <w:bCs/>
              </w:rPr>
              <w:t>How we make money</w:t>
            </w:r>
          </w:p>
          <w:p w14:paraId="3E1792AB" w14:textId="77777777" w:rsidR="008527AC" w:rsidRPr="008527AC" w:rsidRDefault="008527AC" w:rsidP="008527AC">
            <w:pPr>
              <w:pStyle w:val="ListParagraph"/>
              <w:numPr>
                <w:ilvl w:val="0"/>
                <w:numId w:val="12"/>
              </w:numPr>
              <w:spacing w:after="200" w:line="276" w:lineRule="auto"/>
              <w:rPr>
                <w:sz w:val="20"/>
                <w:szCs w:val="20"/>
                <w:lang w:val="en-US"/>
              </w:rPr>
            </w:pPr>
            <w:r w:rsidRPr="008527AC">
              <w:rPr>
                <w:sz w:val="20"/>
                <w:szCs w:val="20"/>
                <w:lang w:val="en-US"/>
              </w:rPr>
              <w:t>Tiered SaaS subscriptions (Basic, Pro, Enterprise)</w:t>
            </w:r>
          </w:p>
          <w:p w14:paraId="74AB2BFF" w14:textId="77777777" w:rsidR="008527AC" w:rsidRPr="008527AC" w:rsidRDefault="008527AC" w:rsidP="008527AC">
            <w:pPr>
              <w:pStyle w:val="ListParagraph"/>
              <w:numPr>
                <w:ilvl w:val="0"/>
                <w:numId w:val="12"/>
              </w:numPr>
              <w:spacing w:after="200" w:line="276" w:lineRule="auto"/>
              <w:rPr>
                <w:sz w:val="20"/>
                <w:szCs w:val="20"/>
                <w:lang w:val="en-US"/>
              </w:rPr>
            </w:pPr>
            <w:r w:rsidRPr="008527AC">
              <w:rPr>
                <w:sz w:val="20"/>
                <w:szCs w:val="20"/>
                <w:lang w:val="en-US"/>
              </w:rPr>
              <w:t>Usage-based fees (per document or draft)</w:t>
            </w:r>
          </w:p>
          <w:p w14:paraId="31A2F08C" w14:textId="77777777" w:rsidR="008527AC" w:rsidRPr="008527AC" w:rsidRDefault="008527AC" w:rsidP="008527AC">
            <w:pPr>
              <w:pStyle w:val="ListParagraph"/>
              <w:numPr>
                <w:ilvl w:val="0"/>
                <w:numId w:val="12"/>
              </w:numPr>
              <w:spacing w:after="200" w:line="276" w:lineRule="auto"/>
              <w:rPr>
                <w:sz w:val="20"/>
                <w:szCs w:val="20"/>
                <w:lang w:val="en-US"/>
              </w:rPr>
            </w:pPr>
            <w:r w:rsidRPr="008527AC">
              <w:rPr>
                <w:sz w:val="20"/>
                <w:szCs w:val="20"/>
                <w:lang w:val="en-US"/>
              </w:rPr>
              <w:t xml:space="preserve">Enterprise licensing and </w:t>
            </w:r>
            <w:proofErr w:type="gramStart"/>
            <w:r w:rsidRPr="008527AC">
              <w:rPr>
                <w:sz w:val="20"/>
                <w:szCs w:val="20"/>
                <w:lang w:val="en-US"/>
              </w:rPr>
              <w:t>integrations</w:t>
            </w:r>
            <w:proofErr w:type="gramEnd"/>
          </w:p>
          <w:p w14:paraId="41DCF77C" w14:textId="0FE35E1E" w:rsidR="008527AC" w:rsidRPr="00DF2C1B" w:rsidRDefault="008527AC" w:rsidP="00DF2C1B">
            <w:pPr>
              <w:pStyle w:val="ListParagraph"/>
              <w:numPr>
                <w:ilvl w:val="0"/>
                <w:numId w:val="12"/>
              </w:numPr>
              <w:spacing w:after="200" w:line="276" w:lineRule="auto"/>
              <w:rPr>
                <w:sz w:val="20"/>
                <w:szCs w:val="20"/>
                <w:lang w:val="en-US"/>
              </w:rPr>
            </w:pPr>
            <w:r w:rsidRPr="008527AC">
              <w:rPr>
                <w:sz w:val="20"/>
                <w:szCs w:val="20"/>
                <w:lang w:val="en-US"/>
              </w:rPr>
              <w:t>API access fees</w:t>
            </w:r>
          </w:p>
        </w:tc>
      </w:tr>
      <w:tr w:rsidR="0008318F" w:rsidRPr="00E834B4" w14:paraId="482E3133" w14:textId="77777777" w:rsidTr="006D4E63">
        <w:trPr>
          <w:trHeight w:val="2227"/>
        </w:trPr>
        <w:tc>
          <w:tcPr>
            <w:tcW w:w="6322"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8EFF5D2" w14:textId="77777777" w:rsidR="0008318F" w:rsidRDefault="0008318F" w:rsidP="006C6A01">
            <w:pPr>
              <w:spacing w:after="200" w:line="276" w:lineRule="auto"/>
              <w:rPr>
                <w:b/>
                <w:bCs/>
              </w:rPr>
            </w:pPr>
            <w:r w:rsidRPr="00E834B4">
              <w:rPr>
                <w:b/>
                <w:bCs/>
              </w:rPr>
              <w:t>Cost Structure</w:t>
            </w:r>
          </w:p>
          <w:p w14:paraId="5A1DA5A8" w14:textId="77777777" w:rsidR="00DF2C1B" w:rsidRDefault="00DF2C1B" w:rsidP="00DF2C1B">
            <w:pPr>
              <w:pStyle w:val="ListParagraph"/>
              <w:numPr>
                <w:ilvl w:val="0"/>
                <w:numId w:val="13"/>
              </w:numPr>
              <w:spacing w:after="200" w:line="276" w:lineRule="auto"/>
              <w:rPr>
                <w:lang w:val="en-US"/>
              </w:rPr>
            </w:pPr>
            <w:r w:rsidRPr="00DF2C1B">
              <w:rPr>
                <w:lang w:val="en-US"/>
              </w:rPr>
              <w:t>AI and software development</w:t>
            </w:r>
          </w:p>
          <w:p w14:paraId="699907B6" w14:textId="77777777" w:rsidR="00DF2C1B" w:rsidRDefault="00DF2C1B" w:rsidP="00DF2C1B">
            <w:pPr>
              <w:pStyle w:val="ListParagraph"/>
              <w:numPr>
                <w:ilvl w:val="0"/>
                <w:numId w:val="13"/>
              </w:numPr>
              <w:spacing w:after="200" w:line="276" w:lineRule="auto"/>
              <w:rPr>
                <w:lang w:val="en-US"/>
              </w:rPr>
            </w:pPr>
            <w:r w:rsidRPr="00DF2C1B">
              <w:rPr>
                <w:lang w:val="en-US"/>
              </w:rPr>
              <w:t>Cloud infrastructure and security</w:t>
            </w:r>
          </w:p>
          <w:p w14:paraId="2DE43DF8" w14:textId="77777777" w:rsidR="00DF2C1B" w:rsidRDefault="00DF2C1B" w:rsidP="00DF2C1B">
            <w:pPr>
              <w:pStyle w:val="ListParagraph"/>
              <w:numPr>
                <w:ilvl w:val="0"/>
                <w:numId w:val="13"/>
              </w:numPr>
              <w:spacing w:after="200" w:line="276" w:lineRule="auto"/>
              <w:rPr>
                <w:lang w:val="en-US"/>
              </w:rPr>
            </w:pPr>
            <w:r w:rsidRPr="00DF2C1B">
              <w:rPr>
                <w:lang w:val="en-US"/>
              </w:rPr>
              <w:t>Legal research and compliance</w:t>
            </w:r>
          </w:p>
          <w:p w14:paraId="53286800" w14:textId="77777777" w:rsidR="00DF2C1B" w:rsidRDefault="00DF2C1B" w:rsidP="006C6A01">
            <w:pPr>
              <w:pStyle w:val="ListParagraph"/>
              <w:numPr>
                <w:ilvl w:val="0"/>
                <w:numId w:val="13"/>
              </w:numPr>
              <w:spacing w:after="200" w:line="276" w:lineRule="auto"/>
              <w:rPr>
                <w:lang w:val="en-US"/>
              </w:rPr>
            </w:pPr>
            <w:r w:rsidRPr="00DF2C1B">
              <w:rPr>
                <w:lang w:val="en-US"/>
              </w:rPr>
              <w:t>Sales, marketing, and partnerships</w:t>
            </w:r>
          </w:p>
          <w:p w14:paraId="42733361" w14:textId="0C1D17D8" w:rsidR="00DF2C1B" w:rsidRPr="00DF2C1B" w:rsidRDefault="00DF2C1B" w:rsidP="006C6A01">
            <w:pPr>
              <w:pStyle w:val="ListParagraph"/>
              <w:numPr>
                <w:ilvl w:val="0"/>
                <w:numId w:val="13"/>
              </w:numPr>
              <w:spacing w:after="200" w:line="276" w:lineRule="auto"/>
              <w:rPr>
                <w:lang w:val="en-US"/>
              </w:rPr>
            </w:pPr>
            <w:r w:rsidRPr="00DF2C1B">
              <w:rPr>
                <w:lang w:val="en-US"/>
              </w:rPr>
              <w:t>IP protection and certification costs</w:t>
            </w:r>
          </w:p>
        </w:tc>
        <w:tc>
          <w:tcPr>
            <w:tcW w:w="740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D67741A" w14:textId="77777777" w:rsidR="0008318F" w:rsidRDefault="0008318F" w:rsidP="006C6A01">
            <w:pPr>
              <w:spacing w:after="200" w:line="276" w:lineRule="auto"/>
              <w:rPr>
                <w:b/>
                <w:bCs/>
              </w:rPr>
            </w:pPr>
            <w:r w:rsidRPr="00E834B4">
              <w:rPr>
                <w:b/>
                <w:bCs/>
              </w:rPr>
              <w:t>Revenue Streams</w:t>
            </w:r>
          </w:p>
          <w:p w14:paraId="288FAEAD" w14:textId="77777777" w:rsidR="00DF2C1B" w:rsidRDefault="00DF2C1B" w:rsidP="00DF2C1B">
            <w:pPr>
              <w:pStyle w:val="ListParagraph"/>
              <w:numPr>
                <w:ilvl w:val="0"/>
                <w:numId w:val="14"/>
              </w:numPr>
              <w:spacing w:after="200" w:line="276" w:lineRule="auto"/>
              <w:rPr>
                <w:lang w:val="en-US"/>
              </w:rPr>
            </w:pPr>
            <w:r w:rsidRPr="00DF2C1B">
              <w:rPr>
                <w:lang w:val="en-US"/>
              </w:rPr>
              <w:t>Recurring subscription revenue</w:t>
            </w:r>
          </w:p>
          <w:p w14:paraId="5DBA998C" w14:textId="77777777" w:rsidR="00DF2C1B" w:rsidRDefault="00DF2C1B" w:rsidP="00DF2C1B">
            <w:pPr>
              <w:pStyle w:val="ListParagraph"/>
              <w:numPr>
                <w:ilvl w:val="0"/>
                <w:numId w:val="14"/>
              </w:numPr>
              <w:spacing w:after="200" w:line="276" w:lineRule="auto"/>
              <w:rPr>
                <w:lang w:val="en-US"/>
              </w:rPr>
            </w:pPr>
            <w:r w:rsidRPr="00DF2C1B">
              <w:rPr>
                <w:lang w:val="en-US"/>
              </w:rPr>
              <w:t>Enterprise contracts and SLAs</w:t>
            </w:r>
          </w:p>
          <w:p w14:paraId="185725E4" w14:textId="77777777" w:rsidR="00DF2C1B" w:rsidRDefault="00DF2C1B" w:rsidP="00DF2C1B">
            <w:pPr>
              <w:pStyle w:val="ListParagraph"/>
              <w:numPr>
                <w:ilvl w:val="0"/>
                <w:numId w:val="14"/>
              </w:numPr>
              <w:spacing w:after="200" w:line="276" w:lineRule="auto"/>
              <w:rPr>
                <w:lang w:val="en-US"/>
              </w:rPr>
            </w:pPr>
            <w:r w:rsidRPr="00DF2C1B">
              <w:rPr>
                <w:lang w:val="en-US"/>
              </w:rPr>
              <w:t>Pay-per-use services</w:t>
            </w:r>
          </w:p>
          <w:p w14:paraId="5886D88B" w14:textId="67DC961D" w:rsidR="00DF2C1B" w:rsidRPr="00DF2C1B" w:rsidRDefault="00DF2C1B" w:rsidP="00DF2C1B">
            <w:pPr>
              <w:pStyle w:val="ListParagraph"/>
              <w:numPr>
                <w:ilvl w:val="0"/>
                <w:numId w:val="14"/>
              </w:numPr>
              <w:spacing w:after="200" w:line="276" w:lineRule="auto"/>
              <w:rPr>
                <w:lang w:val="en-US"/>
              </w:rPr>
            </w:pPr>
            <w:r w:rsidRPr="00DF2C1B">
              <w:rPr>
                <w:lang w:val="en-US"/>
              </w:rPr>
              <w:t>API licensing</w:t>
            </w:r>
          </w:p>
        </w:tc>
      </w:tr>
      <w:tr w:rsidR="0008318F" w:rsidRPr="00E834B4" w14:paraId="526A1E8B" w14:textId="77777777" w:rsidTr="00E81597">
        <w:trPr>
          <w:trHeight w:val="18"/>
        </w:trPr>
        <w:tc>
          <w:tcPr>
            <w:tcW w:w="13728"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4CEA57A" w14:textId="77777777" w:rsidR="0008318F" w:rsidRDefault="0008318F" w:rsidP="006C6A01">
            <w:pPr>
              <w:spacing w:after="200" w:line="276" w:lineRule="auto"/>
              <w:rPr>
                <w:b/>
                <w:bCs/>
              </w:rPr>
            </w:pPr>
            <w:proofErr w:type="gramStart"/>
            <w:r w:rsidRPr="00E834B4">
              <w:rPr>
                <w:b/>
                <w:bCs/>
              </w:rPr>
              <w:t>Social  and</w:t>
            </w:r>
            <w:proofErr w:type="gramEnd"/>
            <w:r w:rsidRPr="00E834B4">
              <w:rPr>
                <w:b/>
                <w:bCs/>
              </w:rPr>
              <w:t xml:space="preserve"> Environmental Impact</w:t>
            </w:r>
          </w:p>
          <w:p w14:paraId="79C74295" w14:textId="77777777" w:rsidR="00DF2C1B" w:rsidRPr="00DF2C1B" w:rsidRDefault="00DF2C1B" w:rsidP="00DF2C1B">
            <w:pPr>
              <w:spacing w:after="200" w:line="276" w:lineRule="auto"/>
              <w:rPr>
                <w:lang w:val="en-US"/>
              </w:rPr>
            </w:pPr>
            <w:r w:rsidRPr="00DF2C1B">
              <w:rPr>
                <w:b/>
                <w:bCs/>
                <w:lang w:val="en-US"/>
              </w:rPr>
              <w:t>Democratizes access to legal services</w:t>
            </w:r>
            <w:r w:rsidRPr="00DF2C1B">
              <w:rPr>
                <w:lang w:val="en-US"/>
              </w:rPr>
              <w:br/>
              <w:t xml:space="preserve">Across Africa, the cost of legal services places formal contract drafting and review beyond the reach of most SMEs, creatives, and informal </w:t>
            </w:r>
            <w:r w:rsidRPr="00DF2C1B">
              <w:rPr>
                <w:lang w:val="en-US"/>
              </w:rPr>
              <w:lastRenderedPageBreak/>
              <w:t xml:space="preserve">businesses. Hourly legal fees in South Africa commonly range from </w:t>
            </w:r>
            <w:r w:rsidRPr="00DF2C1B">
              <w:rPr>
                <w:b/>
                <w:bCs/>
                <w:lang w:val="en-US"/>
              </w:rPr>
              <w:t>R1,200–R4,000</w:t>
            </w:r>
            <w:r w:rsidRPr="00DF2C1B">
              <w:rPr>
                <w:lang w:val="en-US"/>
              </w:rPr>
              <w:t xml:space="preserve">, making routine contracts economically unviable for small </w:t>
            </w:r>
            <w:proofErr w:type="spellStart"/>
            <w:r w:rsidRPr="00DF2C1B">
              <w:rPr>
                <w:lang w:val="en-US"/>
              </w:rPr>
              <w:t>organisations</w:t>
            </w:r>
            <w:proofErr w:type="spellEnd"/>
            <w:r w:rsidRPr="00DF2C1B">
              <w:rPr>
                <w:lang w:val="en-US"/>
              </w:rPr>
              <w:t xml:space="preserve">. By automating contract review and drafting, Consenso reduces legal access costs by </w:t>
            </w:r>
            <w:r w:rsidRPr="00DF2C1B">
              <w:rPr>
                <w:b/>
                <w:bCs/>
                <w:lang w:val="en-US"/>
              </w:rPr>
              <w:t>80–95%</w:t>
            </w:r>
            <w:r w:rsidRPr="00DF2C1B">
              <w:rPr>
                <w:lang w:val="en-US"/>
              </w:rPr>
              <w:t>, enabling legally sound agreements for users who would otherwise operate without protection.</w:t>
            </w:r>
          </w:p>
          <w:p w14:paraId="6C524EA1" w14:textId="77777777" w:rsidR="00DF2C1B" w:rsidRPr="00DF2C1B" w:rsidRDefault="00DF2C1B" w:rsidP="00DF2C1B">
            <w:pPr>
              <w:spacing w:after="200" w:line="276" w:lineRule="auto"/>
              <w:rPr>
                <w:lang w:val="en-US"/>
              </w:rPr>
            </w:pPr>
            <w:r w:rsidRPr="00DF2C1B">
              <w:rPr>
                <w:b/>
                <w:bCs/>
                <w:lang w:val="en-US"/>
              </w:rPr>
              <w:t>Reduces inequality in legal protection for SMEs and creatives</w:t>
            </w:r>
            <w:r w:rsidRPr="00DF2C1B">
              <w:rPr>
                <w:lang w:val="en-US"/>
              </w:rPr>
              <w:br/>
              <w:t xml:space="preserve">SMEs and creative professionals are disproportionately exposed to contractual risk due to limited legal literacy and affordability barriers. Missed clauses, unclear IP ownership, and non-compliant agreements frequently result in revenue loss, disputes, and exploitation—particularly in the creative economy. Consenso provides </w:t>
            </w:r>
            <w:r w:rsidRPr="00DF2C1B">
              <w:rPr>
                <w:b/>
                <w:bCs/>
                <w:lang w:val="en-US"/>
              </w:rPr>
              <w:t>plain-language explanations, jurisdiction-specific clauses, and risk alerts</w:t>
            </w:r>
            <w:r w:rsidRPr="00DF2C1B">
              <w:rPr>
                <w:lang w:val="en-US"/>
              </w:rPr>
              <w:t>, narrowing the legal protection gap between small entities and well-resourced corporates.</w:t>
            </w:r>
          </w:p>
          <w:p w14:paraId="2C9F641C" w14:textId="77777777" w:rsidR="00DF2C1B" w:rsidRPr="00DF2C1B" w:rsidRDefault="00DF2C1B" w:rsidP="00DF2C1B">
            <w:pPr>
              <w:spacing w:after="200" w:line="276" w:lineRule="auto"/>
              <w:rPr>
                <w:lang w:val="en-US"/>
              </w:rPr>
            </w:pPr>
            <w:r w:rsidRPr="00DF2C1B">
              <w:rPr>
                <w:b/>
                <w:bCs/>
                <w:lang w:val="en-US"/>
              </w:rPr>
              <w:t xml:space="preserve">Supports </w:t>
            </w:r>
            <w:proofErr w:type="spellStart"/>
            <w:r w:rsidRPr="00DF2C1B">
              <w:rPr>
                <w:b/>
                <w:bCs/>
                <w:lang w:val="en-US"/>
              </w:rPr>
              <w:t>formalisation</w:t>
            </w:r>
            <w:proofErr w:type="spellEnd"/>
            <w:r w:rsidRPr="00DF2C1B">
              <w:rPr>
                <w:b/>
                <w:bCs/>
                <w:lang w:val="en-US"/>
              </w:rPr>
              <w:t xml:space="preserve"> of informal economic activity</w:t>
            </w:r>
            <w:r w:rsidRPr="00DF2C1B">
              <w:rPr>
                <w:lang w:val="en-US"/>
              </w:rPr>
              <w:br/>
              <w:t xml:space="preserve">A significant proportion of African economic activity operates informally, often without written contracts. Lack of formal agreements restricts access to finance, procurement opportunities, and enforceable rights. By enabling fast, affordable contract creation (employment, service, licensing, vendor agreements), Consenso supports the </w:t>
            </w:r>
            <w:r w:rsidRPr="00DF2C1B">
              <w:rPr>
                <w:b/>
                <w:bCs/>
                <w:lang w:val="en-US"/>
              </w:rPr>
              <w:t>transition from informal to formal economic participation</w:t>
            </w:r>
            <w:r w:rsidRPr="00DF2C1B">
              <w:rPr>
                <w:lang w:val="en-US"/>
              </w:rPr>
              <w:t>, strengthening business legitimacy and long-term economic inclusion.</w:t>
            </w:r>
          </w:p>
          <w:p w14:paraId="79D0561E" w14:textId="77777777" w:rsidR="00DF2C1B" w:rsidRPr="00DF2C1B" w:rsidRDefault="00DF2C1B" w:rsidP="00DF2C1B">
            <w:pPr>
              <w:spacing w:after="200" w:line="276" w:lineRule="auto"/>
              <w:rPr>
                <w:lang w:val="en-US"/>
              </w:rPr>
            </w:pPr>
            <w:r w:rsidRPr="00DF2C1B">
              <w:rPr>
                <w:b/>
                <w:bCs/>
                <w:lang w:val="en-US"/>
              </w:rPr>
              <w:t>Encourages compliant and ethical business practices</w:t>
            </w:r>
            <w:r w:rsidRPr="00DF2C1B">
              <w:rPr>
                <w:lang w:val="en-US"/>
              </w:rPr>
              <w:br/>
              <w:t xml:space="preserve">Non-compliance with </w:t>
            </w:r>
            <w:proofErr w:type="spellStart"/>
            <w:r w:rsidRPr="00DF2C1B">
              <w:rPr>
                <w:lang w:val="en-US"/>
              </w:rPr>
              <w:t>labour</w:t>
            </w:r>
            <w:proofErr w:type="spellEnd"/>
            <w:r w:rsidRPr="00DF2C1B">
              <w:rPr>
                <w:lang w:val="en-US"/>
              </w:rPr>
              <w:t xml:space="preserve">, data protection (e.g. POPIA/GDPR), procurement, and IP regulations exposes </w:t>
            </w:r>
            <w:proofErr w:type="spellStart"/>
            <w:r w:rsidRPr="00DF2C1B">
              <w:rPr>
                <w:lang w:val="en-US"/>
              </w:rPr>
              <w:t>organisations</w:t>
            </w:r>
            <w:proofErr w:type="spellEnd"/>
            <w:r w:rsidRPr="00DF2C1B">
              <w:rPr>
                <w:lang w:val="en-US"/>
              </w:rPr>
              <w:t xml:space="preserve"> to penalties, disputes, and reputational damage. Consenso embeds </w:t>
            </w:r>
            <w:r w:rsidRPr="00DF2C1B">
              <w:rPr>
                <w:b/>
                <w:bCs/>
                <w:lang w:val="en-US"/>
              </w:rPr>
              <w:t>regulatory-aware clauses and compliance checks</w:t>
            </w:r>
            <w:r w:rsidRPr="00DF2C1B">
              <w:rPr>
                <w:lang w:val="en-US"/>
              </w:rPr>
              <w:t xml:space="preserve"> directly into contract workflows, helping SMEs, NGOs, and corporates proactively meet legal obligations and adopt </w:t>
            </w:r>
            <w:r w:rsidRPr="00DF2C1B">
              <w:rPr>
                <w:b/>
                <w:bCs/>
                <w:lang w:val="en-US"/>
              </w:rPr>
              <w:t>ethical, transparent contracting practices</w:t>
            </w:r>
            <w:r w:rsidRPr="00DF2C1B">
              <w:rPr>
                <w:lang w:val="en-US"/>
              </w:rPr>
              <w:t>.</w:t>
            </w:r>
          </w:p>
          <w:p w14:paraId="4884B5D5" w14:textId="77777777" w:rsidR="00DF2C1B" w:rsidRPr="00DF2C1B" w:rsidRDefault="00DF2C1B" w:rsidP="00DF2C1B">
            <w:pPr>
              <w:spacing w:after="200" w:line="276" w:lineRule="auto"/>
              <w:rPr>
                <w:lang w:val="en-US"/>
              </w:rPr>
            </w:pPr>
            <w:r w:rsidRPr="00DF2C1B">
              <w:rPr>
                <w:b/>
                <w:bCs/>
                <w:lang w:val="en-US"/>
              </w:rPr>
              <w:t>Reduces litigation and dispute burden for legal teams, NGOs, and government entities</w:t>
            </w:r>
            <w:r w:rsidRPr="00DF2C1B">
              <w:rPr>
                <w:lang w:val="en-US"/>
              </w:rPr>
              <w:br/>
              <w:t xml:space="preserve">Poorly drafted or inconsistent contracts are a major driver of disputes, contract renegotiations, and litigation—placing strain on in-house legal teams, public sector departments, and NGOs managing large contract volumes. By </w:t>
            </w:r>
            <w:proofErr w:type="spellStart"/>
            <w:r w:rsidRPr="00DF2C1B">
              <w:rPr>
                <w:lang w:val="en-US"/>
              </w:rPr>
              <w:t>standardising</w:t>
            </w:r>
            <w:proofErr w:type="spellEnd"/>
            <w:r w:rsidRPr="00DF2C1B">
              <w:rPr>
                <w:lang w:val="en-US"/>
              </w:rPr>
              <w:t xml:space="preserve"> contracts, flagging risk early, and improving clause clarity, Consenso contributes to </w:t>
            </w:r>
            <w:r w:rsidRPr="00DF2C1B">
              <w:rPr>
                <w:b/>
                <w:bCs/>
                <w:lang w:val="en-US"/>
              </w:rPr>
              <w:t>lower dispute rates, fewer contract escalations, and reduced litigation costs</w:t>
            </w:r>
            <w:r w:rsidRPr="00DF2C1B">
              <w:rPr>
                <w:lang w:val="en-US"/>
              </w:rPr>
              <w:t>, allowing legal teams and public institutions to redirect resources from dispute resolution to service delivery and governance.</w:t>
            </w:r>
          </w:p>
          <w:p w14:paraId="26408CD0" w14:textId="77777777" w:rsidR="00DF2C1B" w:rsidRPr="00DF2C1B" w:rsidRDefault="00DF2C1B" w:rsidP="00DF2C1B">
            <w:pPr>
              <w:spacing w:after="200" w:line="276" w:lineRule="auto"/>
              <w:rPr>
                <w:lang w:val="en-US"/>
              </w:rPr>
            </w:pPr>
            <w:r w:rsidRPr="00DF2C1B">
              <w:rPr>
                <w:b/>
                <w:bCs/>
                <w:lang w:val="en-US"/>
              </w:rPr>
              <w:t>Low environmental footprint through fully digital operations</w:t>
            </w:r>
            <w:r w:rsidRPr="00DF2C1B">
              <w:rPr>
                <w:lang w:val="en-US"/>
              </w:rPr>
              <w:br/>
              <w:t xml:space="preserve">Traditional legal processes rely heavily on paper-based documentation, physical storage, and in-person consultations. Consenso operates as a </w:t>
            </w:r>
            <w:r w:rsidRPr="00DF2C1B">
              <w:rPr>
                <w:b/>
                <w:bCs/>
                <w:lang w:val="en-US"/>
              </w:rPr>
              <w:lastRenderedPageBreak/>
              <w:t>fully digital, cloud-based platform</w:t>
            </w:r>
            <w:r w:rsidRPr="00DF2C1B">
              <w:rPr>
                <w:lang w:val="en-US"/>
              </w:rPr>
              <w:t>, reducing paper usage, physical document transport, and administrative overhead. This contributes to lower indirect carbon emissions while supporting modern, efficient digital governance.</w:t>
            </w:r>
          </w:p>
          <w:p w14:paraId="2F22502A" w14:textId="5395AC6B" w:rsidR="00DF2C1B" w:rsidRPr="00E834B4" w:rsidRDefault="00DF2C1B" w:rsidP="006C6A01">
            <w:pPr>
              <w:spacing w:after="200" w:line="276" w:lineRule="auto"/>
            </w:pPr>
          </w:p>
        </w:tc>
      </w:tr>
    </w:tbl>
    <w:p w14:paraId="065807BB" w14:textId="77777777" w:rsidR="0008318F" w:rsidRDefault="0008318F">
      <w:pPr>
        <w:rPr>
          <w:lang w:val="en-GB"/>
        </w:rPr>
      </w:pPr>
    </w:p>
    <w:sectPr w:rsidR="0008318F" w:rsidSect="00EC089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E604F"/>
    <w:multiLevelType w:val="hybridMultilevel"/>
    <w:tmpl w:val="E8780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01CF2"/>
    <w:multiLevelType w:val="hybridMultilevel"/>
    <w:tmpl w:val="44304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5C5578"/>
    <w:multiLevelType w:val="hybridMultilevel"/>
    <w:tmpl w:val="3E68A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7C0B41"/>
    <w:multiLevelType w:val="hybridMultilevel"/>
    <w:tmpl w:val="D480E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452BE5"/>
    <w:multiLevelType w:val="multilevel"/>
    <w:tmpl w:val="630C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86E50"/>
    <w:multiLevelType w:val="hybridMultilevel"/>
    <w:tmpl w:val="82CEA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250350"/>
    <w:multiLevelType w:val="multilevel"/>
    <w:tmpl w:val="68342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335731"/>
    <w:multiLevelType w:val="hybridMultilevel"/>
    <w:tmpl w:val="79984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1E1527"/>
    <w:multiLevelType w:val="hybridMultilevel"/>
    <w:tmpl w:val="37BC8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E10B46"/>
    <w:multiLevelType w:val="hybridMultilevel"/>
    <w:tmpl w:val="4FC24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FC18F0"/>
    <w:multiLevelType w:val="hybridMultilevel"/>
    <w:tmpl w:val="C096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0B6FA8"/>
    <w:multiLevelType w:val="hybridMultilevel"/>
    <w:tmpl w:val="8DAA3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7D6AF3"/>
    <w:multiLevelType w:val="hybridMultilevel"/>
    <w:tmpl w:val="76505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14248C"/>
    <w:multiLevelType w:val="hybridMultilevel"/>
    <w:tmpl w:val="8830F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2366562">
    <w:abstractNumId w:val="4"/>
  </w:num>
  <w:num w:numId="2" w16cid:durableId="229467069">
    <w:abstractNumId w:val="6"/>
  </w:num>
  <w:num w:numId="3" w16cid:durableId="1602372376">
    <w:abstractNumId w:val="8"/>
  </w:num>
  <w:num w:numId="4" w16cid:durableId="488330603">
    <w:abstractNumId w:val="5"/>
  </w:num>
  <w:num w:numId="5" w16cid:durableId="900018136">
    <w:abstractNumId w:val="3"/>
  </w:num>
  <w:num w:numId="6" w16cid:durableId="735974291">
    <w:abstractNumId w:val="7"/>
  </w:num>
  <w:num w:numId="7" w16cid:durableId="693045220">
    <w:abstractNumId w:val="12"/>
  </w:num>
  <w:num w:numId="8" w16cid:durableId="628051366">
    <w:abstractNumId w:val="2"/>
  </w:num>
  <w:num w:numId="9" w16cid:durableId="1545294109">
    <w:abstractNumId w:val="1"/>
  </w:num>
  <w:num w:numId="10" w16cid:durableId="95758973">
    <w:abstractNumId w:val="9"/>
  </w:num>
  <w:num w:numId="11" w16cid:durableId="1675767100">
    <w:abstractNumId w:val="0"/>
  </w:num>
  <w:num w:numId="12" w16cid:durableId="1089228434">
    <w:abstractNumId w:val="13"/>
  </w:num>
  <w:num w:numId="13" w16cid:durableId="965626880">
    <w:abstractNumId w:val="10"/>
  </w:num>
  <w:num w:numId="14" w16cid:durableId="13400373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91B"/>
    <w:rsid w:val="0008318F"/>
    <w:rsid w:val="00230732"/>
    <w:rsid w:val="0030368F"/>
    <w:rsid w:val="0033535D"/>
    <w:rsid w:val="00412D81"/>
    <w:rsid w:val="0053410C"/>
    <w:rsid w:val="005462AB"/>
    <w:rsid w:val="006C0007"/>
    <w:rsid w:val="006D4E63"/>
    <w:rsid w:val="0073691B"/>
    <w:rsid w:val="00764030"/>
    <w:rsid w:val="00785D45"/>
    <w:rsid w:val="008527AC"/>
    <w:rsid w:val="008D6980"/>
    <w:rsid w:val="00C6772E"/>
    <w:rsid w:val="00DF2C1B"/>
    <w:rsid w:val="00E81597"/>
    <w:rsid w:val="00EC0893"/>
    <w:rsid w:val="00EF4B0A"/>
    <w:rsid w:val="00F16196"/>
    <w:rsid w:val="00F23446"/>
    <w:rsid w:val="00F95E7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D9D00"/>
  <w15:chartTrackingRefBased/>
  <w15:docId w15:val="{1144FAAC-1907-43B7-A8D9-32CC7021E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69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69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69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69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69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69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9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9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9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9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69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69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69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69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69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9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9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91B"/>
    <w:rPr>
      <w:rFonts w:eastAsiaTheme="majorEastAsia" w:cstheme="majorBidi"/>
      <w:color w:val="272727" w:themeColor="text1" w:themeTint="D8"/>
    </w:rPr>
  </w:style>
  <w:style w:type="paragraph" w:styleId="Title">
    <w:name w:val="Title"/>
    <w:basedOn w:val="Normal"/>
    <w:next w:val="Normal"/>
    <w:link w:val="TitleChar"/>
    <w:uiPriority w:val="10"/>
    <w:qFormat/>
    <w:rsid w:val="007369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9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9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9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91B"/>
    <w:pPr>
      <w:spacing w:before="160"/>
      <w:jc w:val="center"/>
    </w:pPr>
    <w:rPr>
      <w:i/>
      <w:iCs/>
      <w:color w:val="404040" w:themeColor="text1" w:themeTint="BF"/>
    </w:rPr>
  </w:style>
  <w:style w:type="character" w:customStyle="1" w:styleId="QuoteChar">
    <w:name w:val="Quote Char"/>
    <w:basedOn w:val="DefaultParagraphFont"/>
    <w:link w:val="Quote"/>
    <w:uiPriority w:val="29"/>
    <w:rsid w:val="0073691B"/>
    <w:rPr>
      <w:i/>
      <w:iCs/>
      <w:color w:val="404040" w:themeColor="text1" w:themeTint="BF"/>
    </w:rPr>
  </w:style>
  <w:style w:type="paragraph" w:styleId="ListParagraph">
    <w:name w:val="List Paragraph"/>
    <w:basedOn w:val="Normal"/>
    <w:uiPriority w:val="34"/>
    <w:qFormat/>
    <w:rsid w:val="0073691B"/>
    <w:pPr>
      <w:ind w:left="720"/>
      <w:contextualSpacing/>
    </w:pPr>
  </w:style>
  <w:style w:type="character" w:styleId="IntenseEmphasis">
    <w:name w:val="Intense Emphasis"/>
    <w:basedOn w:val="DefaultParagraphFont"/>
    <w:uiPriority w:val="21"/>
    <w:qFormat/>
    <w:rsid w:val="0073691B"/>
    <w:rPr>
      <w:i/>
      <w:iCs/>
      <w:color w:val="0F4761" w:themeColor="accent1" w:themeShade="BF"/>
    </w:rPr>
  </w:style>
  <w:style w:type="paragraph" w:styleId="IntenseQuote">
    <w:name w:val="Intense Quote"/>
    <w:basedOn w:val="Normal"/>
    <w:next w:val="Normal"/>
    <w:link w:val="IntenseQuoteChar"/>
    <w:uiPriority w:val="30"/>
    <w:qFormat/>
    <w:rsid w:val="007369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691B"/>
    <w:rPr>
      <w:i/>
      <w:iCs/>
      <w:color w:val="0F4761" w:themeColor="accent1" w:themeShade="BF"/>
    </w:rPr>
  </w:style>
  <w:style w:type="character" w:styleId="IntenseReference">
    <w:name w:val="Intense Reference"/>
    <w:basedOn w:val="DefaultParagraphFont"/>
    <w:uiPriority w:val="32"/>
    <w:qFormat/>
    <w:rsid w:val="0073691B"/>
    <w:rPr>
      <w:b/>
      <w:bCs/>
      <w:smallCaps/>
      <w:color w:val="0F4761" w:themeColor="accent1" w:themeShade="BF"/>
      <w:spacing w:val="5"/>
    </w:rPr>
  </w:style>
  <w:style w:type="table" w:styleId="TableGrid">
    <w:name w:val="Table Grid"/>
    <w:basedOn w:val="TableNormal"/>
    <w:uiPriority w:val="59"/>
    <w:rsid w:val="0073691B"/>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1208</Words>
  <Characters>6891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Reneiloe Seodigeng</dc:creator>
  <cp:keywords/>
  <dc:description/>
  <cp:lastModifiedBy>Nicolee Coleman Jabulani Dube</cp:lastModifiedBy>
  <cp:revision>3</cp:revision>
  <dcterms:created xsi:type="dcterms:W3CDTF">2026-01-15T07:22:00Z</dcterms:created>
  <dcterms:modified xsi:type="dcterms:W3CDTF">2026-01-15T12:50:00Z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a8ee04a1-52ed-4ecb-9095-de8488dfd7e1</vt:lpwstr>
  </property>
</Properties>
</file>